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620B94" w:rsidRDefault="00620B94">
      <w:pPr>
        <w:jc w:val="center"/>
        <w:divId w:val="158740875"/>
        <w:rPr>
          <w:rFonts w:ascii="Times" w:hAnsi="Times" w:cs="Times"/>
          <w:sz w:val="25"/>
          <w:szCs w:val="25"/>
        </w:rPr>
      </w:pPr>
      <w:r>
        <w:rPr>
          <w:rFonts w:ascii="Times" w:hAnsi="Times" w:cs="Times"/>
          <w:sz w:val="25"/>
          <w:szCs w:val="25"/>
        </w:rPr>
        <w:t>Návrh opatrení na zlepšenie podnikateľského prostredia II.</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620B94" w:rsidP="00620B94">
            <w:pPr>
              <w:spacing w:after="0" w:line="240" w:lineRule="auto"/>
              <w:rPr>
                <w:rFonts w:ascii="Times New Roman" w:hAnsi="Times New Roman" w:cs="Calibri"/>
                <w:sz w:val="20"/>
                <w:szCs w:val="20"/>
              </w:rPr>
            </w:pPr>
            <w:r>
              <w:rPr>
                <w:rFonts w:ascii="Times" w:hAnsi="Times" w:cs="Times"/>
                <w:sz w:val="25"/>
                <w:szCs w:val="25"/>
              </w:rPr>
              <w:t>72 /33</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620B94" w:rsidP="00620B94">
            <w:pPr>
              <w:spacing w:after="0" w:line="240" w:lineRule="auto"/>
              <w:rPr>
                <w:rFonts w:ascii="Times New Roman" w:hAnsi="Times New Roman" w:cs="Calibri"/>
                <w:sz w:val="20"/>
                <w:szCs w:val="20"/>
              </w:rPr>
            </w:pPr>
            <w:r>
              <w:rPr>
                <w:rFonts w:ascii="Times" w:hAnsi="Times" w:cs="Times"/>
                <w:sz w:val="25"/>
                <w:szCs w:val="25"/>
              </w:rPr>
              <w:t>72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620B94" w:rsidP="00620B94">
            <w:pPr>
              <w:spacing w:after="0" w:line="240" w:lineRule="auto"/>
              <w:rPr>
                <w:rFonts w:ascii="Times New Roman" w:hAnsi="Times New Roman" w:cs="Calibri"/>
                <w:sz w:val="20"/>
                <w:szCs w:val="20"/>
              </w:rPr>
            </w:pPr>
            <w:r>
              <w:rPr>
                <w:rFonts w:ascii="Times" w:hAnsi="Times" w:cs="Times"/>
                <w:sz w:val="25"/>
                <w:szCs w:val="25"/>
              </w:rPr>
              <w:t>38 /16</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620B94" w:rsidP="00620B94">
            <w:pPr>
              <w:spacing w:after="0" w:line="240" w:lineRule="auto"/>
              <w:rPr>
                <w:rFonts w:ascii="Times New Roman" w:hAnsi="Times New Roman" w:cs="Calibri"/>
                <w:sz w:val="20"/>
                <w:szCs w:val="20"/>
              </w:rPr>
            </w:pPr>
            <w:r>
              <w:rPr>
                <w:rFonts w:ascii="Times" w:hAnsi="Times" w:cs="Times"/>
                <w:sz w:val="25"/>
                <w:szCs w:val="25"/>
              </w:rPr>
              <w:t>1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620B94" w:rsidP="00620B94">
            <w:pPr>
              <w:spacing w:after="0" w:line="240" w:lineRule="auto"/>
              <w:rPr>
                <w:rFonts w:ascii="Times New Roman" w:hAnsi="Times New Roman" w:cs="Calibri"/>
                <w:sz w:val="20"/>
                <w:szCs w:val="20"/>
              </w:rPr>
            </w:pPr>
            <w:r>
              <w:rPr>
                <w:rFonts w:ascii="Times" w:hAnsi="Times" w:cs="Times"/>
                <w:sz w:val="25"/>
                <w:szCs w:val="25"/>
              </w:rPr>
              <w:t>19 /13</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roofErr w:type="spellStart"/>
            <w:r w:rsidRPr="000032C8">
              <w:rPr>
                <w:rFonts w:ascii="Times New Roman" w:hAnsi="Times New Roman" w:cs="Calibri"/>
                <w:bCs/>
                <w:sz w:val="25"/>
                <w:szCs w:val="25"/>
              </w:rPr>
              <w:t>Rozporové</w:t>
            </w:r>
            <w:proofErr w:type="spellEnd"/>
            <w:r w:rsidRPr="000032C8">
              <w:rPr>
                <w:rFonts w:ascii="Times New Roman" w:hAnsi="Times New Roman" w:cs="Calibri"/>
                <w:bCs/>
                <w:sz w:val="25"/>
                <w:szCs w:val="25"/>
              </w:rPr>
              <w:t xml:space="preserve"> konanie (s kým, kedy, s akým výsledkom)</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proofErr w:type="spellStart"/>
      <w:r w:rsidRPr="000032C8">
        <w:rPr>
          <w:rFonts w:ascii="Times New Roman" w:hAnsi="Times New Roman" w:cs="Calibri"/>
          <w:sz w:val="25"/>
          <w:szCs w:val="25"/>
        </w:rPr>
        <w:t>Sumarizácia</w:t>
      </w:r>
      <w:proofErr w:type="spellEnd"/>
      <w:r w:rsidRPr="000032C8">
        <w:rPr>
          <w:rFonts w:ascii="Times New Roman" w:hAnsi="Times New Roman" w:cs="Calibri"/>
          <w:sz w:val="25"/>
          <w:szCs w:val="25"/>
        </w:rPr>
        <w:t xml:space="preserve"> vznesených pripomienok podľa subjektov</w:t>
      </w:r>
    </w:p>
    <w:p w:rsidR="00620B94" w:rsidRDefault="00620B94"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37"/>
        <w:gridCol w:w="1404"/>
        <w:gridCol w:w="1404"/>
        <w:gridCol w:w="1391"/>
        <w:gridCol w:w="1040"/>
      </w:tblGrid>
      <w:tr w:rsidR="00620B94">
        <w:trPr>
          <w:divId w:val="1511943171"/>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Vôbec nezaslali</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Americká obchodná komora v Slovenskej republike</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 xml:space="preserve">Asociácia </w:t>
            </w:r>
            <w:proofErr w:type="spellStart"/>
            <w:r>
              <w:rPr>
                <w:rFonts w:ascii="Times" w:hAnsi="Times" w:cs="Times"/>
                <w:sz w:val="25"/>
                <w:szCs w:val="25"/>
              </w:rPr>
              <w:t>zamestnávatelských</w:t>
            </w:r>
            <w:proofErr w:type="spellEnd"/>
            <w:r>
              <w:rPr>
                <w:rFonts w:ascii="Times" w:hAnsi="Times" w:cs="Times"/>
                <w:sz w:val="25"/>
                <w:szCs w:val="25"/>
              </w:rPr>
              <w:t xml:space="preserve">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Inštitút ekonomických a spoločenských analýz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8 (0o,8z)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5.</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Klub 500</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 (0o,2z)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lastRenderedPageBreak/>
              <w:t>6.</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18 (10o,8z)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9 (2o,7z)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4 (4o,0z)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4 (0o,4z)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Notárska komora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Sociálna poisťovňa, Ul. 29 augusta č. 8 a 10, 813 63 Bratislava 1</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Stredoslovenská energetika, a.s.</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lastRenderedPageBreak/>
              <w:t>23.</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 (2o,1z)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Združenie podnikateľov Slovenska</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 (0o,2z)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lastRenderedPageBreak/>
              <w:t>40.</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42.</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43.</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44.</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45.</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46.</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x</w:t>
            </w:r>
          </w:p>
        </w:tc>
      </w:tr>
      <w:tr w:rsidR="00620B94">
        <w:trPr>
          <w:divId w:val="1511943171"/>
          <w:jc w:val="center"/>
        </w:trPr>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72 (39o,33z)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620B94" w:rsidRDefault="00620B94">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620B94" w:rsidRDefault="00620B94"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77"/>
        <w:gridCol w:w="6640"/>
        <w:gridCol w:w="653"/>
        <w:gridCol w:w="654"/>
        <w:gridCol w:w="3980"/>
      </w:tblGrid>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Vyh</w:t>
            </w:r>
            <w:proofErr w:type="spellEnd"/>
            <w:r>
              <w:rPr>
                <w:rFonts w:ascii="Times" w:hAnsi="Times" w:cs="Times"/>
                <w:b/>
                <w:bCs/>
                <w:sz w:val="25"/>
                <w:szCs w:val="25"/>
              </w:rPr>
              <w:t>.</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Spôsob vyhodnotenia</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Americká obchodná komora v SR oceňuje aktivitu Ministerstva hospodárstva SR v súvislosti s prípravou tzv. II. podnikateľského balíčka. Uvítali sme, že v rámci príprav ako prvých oslovilo zamestnávateľské združenia, obchodné komory, či podnikateľské asociácie, teda tých, ktorých sa budú plánované opatrenia priamo týkať. Hoci takýto postup sa môže javiť ako prirodzený a logický, často sme boli v minulosti svedkami odlišného prístupu zo strany iných orgánov štátnej správy. Aby bolo možné pozitívne dopady pocítiť už v dohľadnej dobe, odporúčame v dokumente stanoviť ambicióznejšie termíny pre plnenie jednotlivých úloh. Mnohé z nich (najmä opatrenia č. 7,8,10,12,13,17 a 22) sú totiž naplánované v horizonte 18-30 mesiacov, čo považujeme za neprimerane dlhú dobu, čo v konečnom dôsledku znižuje akcieschopnosť celého II. podnikateľského balíčka. Na záver chceme zdôrazniť, že aj keď opatrenia budú mať pozitívny vplyv na podnikateľské prostredie ako celok (resp. aspoň na jednotlivé odvetvia), je nevyhnutné nerezignovať na potrebu významného zníženia administratívnej záťaže, ktorá negatívne vplýva na podnikateľské prostredie. Preto je dôležité pokračovať nielen v tzv. </w:t>
            </w:r>
            <w:proofErr w:type="spellStart"/>
            <w:r>
              <w:rPr>
                <w:rFonts w:ascii="Times" w:hAnsi="Times" w:cs="Times"/>
                <w:sz w:val="25"/>
                <w:szCs w:val="25"/>
              </w:rPr>
              <w:t>quick-wins</w:t>
            </w:r>
            <w:proofErr w:type="spellEnd"/>
            <w:r>
              <w:rPr>
                <w:rFonts w:ascii="Times" w:hAnsi="Times" w:cs="Times"/>
                <w:sz w:val="25"/>
                <w:szCs w:val="25"/>
              </w:rPr>
              <w:t xml:space="preserve">, akými sú napríklad aj doteraz vypracované 2 podnikateľské balíčky, ktoré vítame, ale zároveň mať aj ambíciu zásadnejšej reformy regulačného prostredia.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Termíny plnenia úloh pri jednotlivých opatreniach boli stanovené tak, aby ich realizácia bola zvládnutá aj vrátane legislatívnych zmien, ktorých schvaľovací proces je časovo náročný. V prípade napr. opatrenia č. 10 je potrebné vykonať audit Dopravného úradu americkými autoritami, ktorého časový horizont uskutočnenia v tejto chvíli nie je možné odhadnúť. Termíny opatrení stanovil príslušný gestor opatrenia aj v závislosti od svojich možností.</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AZZZ SR nemá pripomienky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Akceptovaná.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Akceptovaná.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INESS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Nová úloha: Novela zákona č. 351/2015 Z. z., ktorá by odstránila identifikovaný </w:t>
            </w:r>
            <w:proofErr w:type="spellStart"/>
            <w:r>
              <w:rPr>
                <w:rFonts w:ascii="Times" w:hAnsi="Times" w:cs="Times"/>
                <w:sz w:val="25"/>
                <w:szCs w:val="25"/>
              </w:rPr>
              <w:t>gold-plating</w:t>
            </w:r>
            <w:proofErr w:type="spellEnd"/>
            <w:r>
              <w:rPr>
                <w:rFonts w:ascii="Times" w:hAnsi="Times" w:cs="Times"/>
                <w:sz w:val="25"/>
                <w:szCs w:val="25"/>
              </w:rPr>
              <w:t xml:space="preserve"> a vytvorila priaznivejšie podmienky pre vysielanie zamestnancov na územie SR. Odôvodnenie: Novela zákona by znížila administratívnu a finančnú záťaž podnikateľa, ktorá je spojená s vysielaním zamestnancov na územie SR. Zamestnávatelia by mohli získať flexibilnú pracovnú silu z krajín EÚ, ktorá by bola za priaznivejšieho stavu regulácie vysielaná na SR a tak by sa zlepšil súčasný stav nedostatku kvalifikovaných zamestnancov na trhu práce.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Pripomienka je nad rámec materiálu. V súčasnosti nie je dostupná analýza, ktorá by preukázala existenciu </w:t>
            </w:r>
            <w:proofErr w:type="spellStart"/>
            <w:r>
              <w:rPr>
                <w:rFonts w:ascii="Times" w:hAnsi="Times" w:cs="Times"/>
                <w:sz w:val="25"/>
                <w:szCs w:val="25"/>
              </w:rPr>
              <w:t>golplatingu</w:t>
            </w:r>
            <w:proofErr w:type="spellEnd"/>
            <w:r>
              <w:rPr>
                <w:rFonts w:ascii="Times" w:hAnsi="Times" w:cs="Times"/>
                <w:sz w:val="25"/>
                <w:szCs w:val="25"/>
              </w:rPr>
              <w:t xml:space="preserve"> v predmetnom zákone. MH SR sa otázkou </w:t>
            </w:r>
            <w:proofErr w:type="spellStart"/>
            <w:r>
              <w:rPr>
                <w:rFonts w:ascii="Times" w:hAnsi="Times" w:cs="Times"/>
                <w:sz w:val="25"/>
                <w:szCs w:val="25"/>
              </w:rPr>
              <w:t>goldplatingu</w:t>
            </w:r>
            <w:proofErr w:type="spellEnd"/>
            <w:r>
              <w:rPr>
                <w:rFonts w:ascii="Times" w:hAnsi="Times" w:cs="Times"/>
                <w:sz w:val="25"/>
                <w:szCs w:val="25"/>
              </w:rPr>
              <w:t xml:space="preserve"> intenzívne zaoberá a v súčasnosti v spolupráci s ostatnými ústrednými orgánmi štátnej správy, a aj v kontexte RIA 2020 -Stratégia lepšej regulácie, koordinuje jeho identifikáciu.</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INESS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Nová úloha: V prípade účinnosti právneho predpisu s vplyvom na podnikateľské prostredie mimo 1. januára, by bola zavedená povinnosť predkladateľa v doložke vplyvov jednoznačne identifikovať ohrozenie základných ľudských práv a slobôd, ohrozenie bezpečnosti alebo vyčísli značné hospodárske škody, ktoré by vznikli v prípade, že zákon nenadobudne účinnosť k 1. januáru. Odôvodnenie: Príde k väčšiemu tlaku k napĺňaniu už existujúceho záväzku vlády. Príliš častá zmena legislatívy zvyšuje neistotu v podnikateľskom prostredí a zvyšuje náklady na </w:t>
            </w:r>
            <w:proofErr w:type="spellStart"/>
            <w:r>
              <w:rPr>
                <w:rFonts w:ascii="Times" w:hAnsi="Times" w:cs="Times"/>
                <w:sz w:val="25"/>
                <w:szCs w:val="25"/>
              </w:rPr>
              <w:t>compliance</w:t>
            </w:r>
            <w:proofErr w:type="spellEnd"/>
            <w:r>
              <w:rPr>
                <w:rFonts w:ascii="Times" w:hAnsi="Times" w:cs="Times"/>
                <w:sz w:val="25"/>
                <w:szCs w:val="25"/>
              </w:rPr>
              <w:t xml:space="preserve">. Zmena v priebehu roka ďalej zvyšuje náklady kvôli potrebe viesť napr. dve rôzne evidencie s rôznymi kalkuláciami v tom istom roku.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Pripomienka nad rámec materiálu. Už v súčasnosti majú tvorcovia legislatívy postupovať v zmysle Legislatívnych pravidiel vlády SR, t. j. dodržiavať, podľa možnosti, účinnosť právnych predpisov zaťažujúcich podnikanie k 1. 1. Doložka vybraných vplyvov má formu v zmysle Jednotnej metodiky na posudzovanie vybraných vplyvov. Z praktického hľadiska nie je možné predkladateľmi regulácií identifikovať požadované aspekty, najmä z ohľadom na to, že neexistuje metodický rámec a postup identifikovania takýchto aspektov. V tomto smere MH SR očakáva zlepšenie vo vzťahu k RIA 2020 - Stratégii lepšej regulácie, ktorá </w:t>
            </w:r>
            <w:r>
              <w:rPr>
                <w:rFonts w:ascii="Times" w:hAnsi="Times" w:cs="Times"/>
                <w:sz w:val="25"/>
                <w:szCs w:val="25"/>
              </w:rPr>
              <w:lastRenderedPageBreak/>
              <w:t xml:space="preserve">pri príprave a tvorbe regulácií do procesu implementuje aj metodiku posudzovania rizika navrhovaných regulácií a ex post hodnotenie </w:t>
            </w:r>
            <w:proofErr w:type="spellStart"/>
            <w:r>
              <w:rPr>
                <w:rFonts w:ascii="Times" w:hAnsi="Times" w:cs="Times"/>
                <w:sz w:val="25"/>
                <w:szCs w:val="25"/>
              </w:rPr>
              <w:t>regulácií,ako</w:t>
            </w:r>
            <w:proofErr w:type="spellEnd"/>
            <w:r>
              <w:rPr>
                <w:rFonts w:ascii="Times" w:hAnsi="Times" w:cs="Times"/>
                <w:sz w:val="25"/>
                <w:szCs w:val="25"/>
              </w:rPr>
              <w:t xml:space="preserve"> aj ďalšie nadväzujúce metodiky a princípy lepšej regulácie, ktoré v konečnom dôsledku zabezpečia komplexnú tvorbu regulácií so zvážením aj navrhnutých okruhov rizika.</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INESS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Nová úloha: Zavedenie 1 € s. r. o. Odôvodnenie: - nezáujem podnikateľských subjektov o j. s. a., ktorý je jednoznačne spôsobený vysokou administratívnou a finančnou záťažou na začiatku a počas jej existencie, - zvýšenie flexibility tvorby základného imania podľa potrieb podnikateľského zámeru, - vďaka právnej úprave ,,spoločnosti v kríze“ je zabezpečená ochrana veriteľov spoločností, ktoré budú mať veľmi nízke základné imanie, - zlepšenie hodnotenia </w:t>
            </w:r>
            <w:proofErr w:type="spellStart"/>
            <w:r>
              <w:rPr>
                <w:rFonts w:ascii="Times" w:hAnsi="Times" w:cs="Times"/>
                <w:sz w:val="25"/>
                <w:szCs w:val="25"/>
              </w:rPr>
              <w:t>Doing</w:t>
            </w:r>
            <w:proofErr w:type="spellEnd"/>
            <w:r>
              <w:rPr>
                <w:rFonts w:ascii="Times" w:hAnsi="Times" w:cs="Times"/>
                <w:sz w:val="25"/>
                <w:szCs w:val="25"/>
              </w:rPr>
              <w:t xml:space="preserve"> </w:t>
            </w:r>
            <w:proofErr w:type="spellStart"/>
            <w:r>
              <w:rPr>
                <w:rFonts w:ascii="Times" w:hAnsi="Times" w:cs="Times"/>
                <w:sz w:val="25"/>
                <w:szCs w:val="25"/>
              </w:rPr>
              <w:t>Business</w:t>
            </w:r>
            <w:proofErr w:type="spellEnd"/>
            <w:r>
              <w:rPr>
                <w:rFonts w:ascii="Times" w:hAnsi="Times" w:cs="Times"/>
                <w:sz w:val="25"/>
                <w:szCs w:val="25"/>
              </w:rPr>
              <w:t xml:space="preserve"> v oblasti začatia podnikania (pre DB 2017- o 7 miest) a súčasne zaradenie sa medzi 150 hodnotených ekonomík, ktoré majú pomer potrebného základného imania a príjmov vo výške 0%, - zvýšenie motivácie podnikateľov zakladať na Slovensku sídlo a nie iba organizačnú zložku (prípad Súdneho dvora EÚ- C-212/97 </w:t>
            </w:r>
            <w:proofErr w:type="spellStart"/>
            <w:r>
              <w:rPr>
                <w:rFonts w:ascii="Times" w:hAnsi="Times" w:cs="Times"/>
                <w:sz w:val="25"/>
                <w:szCs w:val="25"/>
              </w:rPr>
              <w:t>Centros</w:t>
            </w:r>
            <w:proofErr w:type="spellEnd"/>
            <w:r>
              <w:rPr>
                <w:rFonts w:ascii="Times" w:hAnsi="Times" w:cs="Times"/>
                <w:sz w:val="25"/>
                <w:szCs w:val="25"/>
              </w:rPr>
              <w:t xml:space="preserve"> </w:t>
            </w:r>
            <w:proofErr w:type="spellStart"/>
            <w:r>
              <w:rPr>
                <w:rFonts w:ascii="Times" w:hAnsi="Times" w:cs="Times"/>
                <w:sz w:val="25"/>
                <w:szCs w:val="25"/>
              </w:rPr>
              <w:t>Ltd</w:t>
            </w:r>
            <w:proofErr w:type="spellEnd"/>
            <w:r>
              <w:rPr>
                <w:rFonts w:ascii="Times" w:hAnsi="Times" w:cs="Times"/>
                <w:sz w:val="25"/>
                <w:szCs w:val="25"/>
              </w:rPr>
              <w:t xml:space="preserve">). Nie je možné akceptovať názor gestora danej politiky, ktorý odôvodňuje zamietavé stanovisko nezáujmom podnikateľských subjektov o j. s. a. Aj INESS poukazuje na ten nezáujem a súčasne poukazuje na značné </w:t>
            </w:r>
            <w:proofErr w:type="spellStart"/>
            <w:r>
              <w:rPr>
                <w:rFonts w:ascii="Times" w:hAnsi="Times" w:cs="Times"/>
                <w:sz w:val="25"/>
                <w:szCs w:val="25"/>
              </w:rPr>
              <w:t>administartívne</w:t>
            </w:r>
            <w:proofErr w:type="spellEnd"/>
            <w:r>
              <w:rPr>
                <w:rFonts w:ascii="Times" w:hAnsi="Times" w:cs="Times"/>
                <w:sz w:val="25"/>
                <w:szCs w:val="25"/>
              </w:rPr>
              <w:t xml:space="preserve"> a finančné náklady spojené s jej založením a fungovaní. Z toho </w:t>
            </w:r>
            <w:r>
              <w:rPr>
                <w:rFonts w:ascii="Times" w:hAnsi="Times" w:cs="Times"/>
                <w:sz w:val="25"/>
                <w:szCs w:val="25"/>
              </w:rPr>
              <w:lastRenderedPageBreak/>
              <w:t xml:space="preserve">dôvodu požaduje zmenu súčasnej právnej úpravy základného imania s. r. o.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Pripomienka je nad rámec materiálu. Už pri príprave tohto súboru opatrení prebehli diskusie s gestorom, Ministerstvom spravodlivosti SR. Prijatie uvedeného opatrenia si však vyžaduje podrobnejšie analýzy a širšiu diskusiu aj s podnikateľskou sférou s cieľom identifikovať skupiny záujemcov o 1 eurovú s.r.o. a nastavenia optimálnych podmienok/kritérií pre tento nový inštitút. MH SR bude pri opatrení aj naďalej komunikovať a bude súčinné s MS SR.</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INESS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Nová úloha: Zavedenie tzv. „všeobecnej voľnej živnosti“. Odôvodnenie: Nahlasovanie voľných činností nemá z pohľadu podnikateľa žiaden účel. V praxi vedie buď k zvýšenej administratívnej záťaži (nahlasovanie dodatočných činností), alebo ku „kreatívnej“ tvorbe predmetov faktúr, čo zvyšuje riziko postihu podnikateľa.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Pripomienka je nad rámec materiálu. Otázkou všeobecnej voľnej živnosti sa MH SR a Medzirezortné pracovná skupina na najvyššej úrovni pre </w:t>
            </w:r>
            <w:proofErr w:type="spellStart"/>
            <w:r>
              <w:rPr>
                <w:rFonts w:ascii="Times" w:hAnsi="Times" w:cs="Times"/>
                <w:sz w:val="25"/>
                <w:szCs w:val="25"/>
              </w:rPr>
              <w:t>Doing</w:t>
            </w:r>
            <w:proofErr w:type="spellEnd"/>
            <w:r>
              <w:rPr>
                <w:rFonts w:ascii="Times" w:hAnsi="Times" w:cs="Times"/>
                <w:sz w:val="25"/>
                <w:szCs w:val="25"/>
              </w:rPr>
              <w:t xml:space="preserve"> </w:t>
            </w:r>
            <w:proofErr w:type="spellStart"/>
            <w:r>
              <w:rPr>
                <w:rFonts w:ascii="Times" w:hAnsi="Times" w:cs="Times"/>
                <w:sz w:val="25"/>
                <w:szCs w:val="25"/>
              </w:rPr>
              <w:t>Business</w:t>
            </w:r>
            <w:proofErr w:type="spellEnd"/>
            <w:r>
              <w:rPr>
                <w:rFonts w:ascii="Times" w:hAnsi="Times" w:cs="Times"/>
                <w:sz w:val="25"/>
                <w:szCs w:val="25"/>
              </w:rPr>
              <w:t xml:space="preserve"> zaoberala viackrát, ostatne už pri príprave a schvaľovaní 1. súboru opatrení na zlepšenie podnikateľského prostredia. Vo vzťahu k tejto diskusii, snahe MV SR znižovať počet voľných živností a povinnosti právnických osôb a fyzických osôb komunikovať s Finančnou správou elektronicky, je možné konštatovať, že doterajšia štruktúra „zoznamu odporúčaných označení voľných živnosti a ich bližšie vymedzenie“ nespôsobuje administratívu záťaž pre podnikateľov. </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INESS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Nová úloha: </w:t>
            </w:r>
            <w:proofErr w:type="spellStart"/>
            <w:r>
              <w:rPr>
                <w:rFonts w:ascii="Times" w:hAnsi="Times" w:cs="Times"/>
                <w:sz w:val="25"/>
                <w:szCs w:val="25"/>
              </w:rPr>
              <w:t>Zdobrovoľnenie</w:t>
            </w:r>
            <w:proofErr w:type="spellEnd"/>
            <w:r>
              <w:rPr>
                <w:rFonts w:ascii="Times" w:hAnsi="Times" w:cs="Times"/>
                <w:sz w:val="25"/>
                <w:szCs w:val="25"/>
              </w:rPr>
              <w:t xml:space="preserve"> 2% príspevku (dane) do umeleckých fondov. Odôvodnenie: 2% odvod zvyšuje daňové zaťaženie niektorých umeleckých činností a ich administratívnu záťaž.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Pripomienka je nad rámec materiálu. Navrhnutá úloha bola riešená v procese prípravy s gestorom opatrenia, teda Ministerstvom financií SR. </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INESS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Nová úloha: </w:t>
            </w:r>
            <w:proofErr w:type="spellStart"/>
            <w:r>
              <w:rPr>
                <w:rFonts w:ascii="Times" w:hAnsi="Times" w:cs="Times"/>
                <w:sz w:val="25"/>
                <w:szCs w:val="25"/>
              </w:rPr>
              <w:t>Zdobrovoľnenie</w:t>
            </w:r>
            <w:proofErr w:type="spellEnd"/>
            <w:r>
              <w:rPr>
                <w:rFonts w:ascii="Times" w:hAnsi="Times" w:cs="Times"/>
                <w:sz w:val="25"/>
                <w:szCs w:val="25"/>
              </w:rPr>
              <w:t xml:space="preserve"> nemocenského poistenia pre samostatne zárobkovo činné osoby. Odôvodnenie: Vysoké minimálne odvody sú dlhodobo považované za jednu z prekážok </w:t>
            </w:r>
            <w:r>
              <w:rPr>
                <w:rFonts w:ascii="Times" w:hAnsi="Times" w:cs="Times"/>
                <w:sz w:val="25"/>
                <w:szCs w:val="25"/>
              </w:rPr>
              <w:lastRenderedPageBreak/>
              <w:t xml:space="preserve">podnikania ako SZČO. Vzhľadom k nízkemu využívaniu inštitútu práceneschopnosti živnostníkmi je </w:t>
            </w:r>
            <w:proofErr w:type="spellStart"/>
            <w:r>
              <w:rPr>
                <w:rFonts w:ascii="Times" w:hAnsi="Times" w:cs="Times"/>
                <w:sz w:val="25"/>
                <w:szCs w:val="25"/>
              </w:rPr>
              <w:t>zdobrovoľnenie</w:t>
            </w:r>
            <w:proofErr w:type="spellEnd"/>
            <w:r>
              <w:rPr>
                <w:rFonts w:ascii="Times" w:hAnsi="Times" w:cs="Times"/>
                <w:sz w:val="25"/>
                <w:szCs w:val="25"/>
              </w:rPr>
              <w:t xml:space="preserve"> nemocenského poistenia, ako túto záťaž znížiť.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Uvedený návrh MH SR konzultovalo s gestorom - Ministerstvom práce, sociálnych vecí a rodiny SR, ktoré sa problematiku upustenia od povinného </w:t>
            </w:r>
            <w:r>
              <w:rPr>
                <w:rFonts w:ascii="Times" w:hAnsi="Times" w:cs="Times"/>
                <w:sz w:val="25"/>
                <w:szCs w:val="25"/>
              </w:rPr>
              <w:lastRenderedPageBreak/>
              <w:t>nemocenského poistenia SZČO a zavedenie dobrovoľného nemocenského poistenia zvažovalo pri úlohe zaviesť ročné zúčtovanie odvodov v sociálnom poistení. Navrhnutá úloha si vyžaduje hlbšie analýzy a diskusiu, aj s Ministerstvom financií SR vo vzťahu k možným finančným vplyvom.</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INESS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Nová úloha: Zmena pravidiel umorovania daňovej straty tak, aby zákon nevyžadoval rovnomerné rozdelenie straty a doba </w:t>
            </w:r>
            <w:proofErr w:type="spellStart"/>
            <w:r>
              <w:rPr>
                <w:rFonts w:ascii="Times" w:hAnsi="Times" w:cs="Times"/>
                <w:sz w:val="25"/>
                <w:szCs w:val="25"/>
              </w:rPr>
              <w:t>odpočítateľnosti</w:t>
            </w:r>
            <w:proofErr w:type="spellEnd"/>
            <w:r>
              <w:rPr>
                <w:rFonts w:ascii="Times" w:hAnsi="Times" w:cs="Times"/>
                <w:sz w:val="25"/>
                <w:szCs w:val="25"/>
              </w:rPr>
              <w:t xml:space="preserve"> straty by sa mala alt1) zrušiť alt2) predĺžiť na 7 rokov. Odôvodnenie: Podnikanie je z finančného hľadiska priebežný jednoliaty proces, nie sekvencia jednotlivých rokov. Vďaka výrazne limitovanej prenositeľnosti daňovej straty je táto logika v daňovom systéme porušená a daň zo „zisku“ tak platia aj firmy, ktorých podnikanie je kumulatívne v strate. Uvoľnenie pravidiel </w:t>
            </w:r>
            <w:proofErr w:type="spellStart"/>
            <w:r>
              <w:rPr>
                <w:rFonts w:ascii="Times" w:hAnsi="Times" w:cs="Times"/>
                <w:sz w:val="25"/>
                <w:szCs w:val="25"/>
              </w:rPr>
              <w:t>odpočitateľnosti</w:t>
            </w:r>
            <w:proofErr w:type="spellEnd"/>
            <w:r>
              <w:rPr>
                <w:rFonts w:ascii="Times" w:hAnsi="Times" w:cs="Times"/>
                <w:sz w:val="25"/>
                <w:szCs w:val="25"/>
              </w:rPr>
              <w:t xml:space="preserve"> straty by viedlo k nižšej celkovej daňovej záťaži bez potreby upraviť sadzbu dane samotnú.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Navrhnutá úloha bola v procese prípravy dokumentu konzultovaná s gestorom - Ministerstvom financií SR, ktoré upozornilo na významné riziko negatívneho fiškálneho vplyvu.</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INESS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Nová úloha: Zvýšenie stropu pre platenie preddavkov DPFO a DPPO na 10 000 €. Odôvodnenie: Platenie preddavkov zvyšuje administratívnu záťaž podnikateľov a zhoršuje ich </w:t>
            </w:r>
            <w:proofErr w:type="spellStart"/>
            <w:r>
              <w:rPr>
                <w:rFonts w:ascii="Times" w:hAnsi="Times" w:cs="Times"/>
                <w:sz w:val="25"/>
                <w:szCs w:val="25"/>
              </w:rPr>
              <w:t>cash</w:t>
            </w:r>
            <w:proofErr w:type="spellEnd"/>
            <w:r>
              <w:rPr>
                <w:rFonts w:ascii="Times" w:hAnsi="Times" w:cs="Times"/>
                <w:sz w:val="25"/>
                <w:szCs w:val="25"/>
              </w:rPr>
              <w:t xml:space="preserve"> </w:t>
            </w:r>
            <w:proofErr w:type="spellStart"/>
            <w:r>
              <w:rPr>
                <w:rFonts w:ascii="Times" w:hAnsi="Times" w:cs="Times"/>
                <w:sz w:val="25"/>
                <w:szCs w:val="25"/>
              </w:rPr>
              <w:t>flow</w:t>
            </w:r>
            <w:proofErr w:type="spellEnd"/>
            <w:r>
              <w:rPr>
                <w:rFonts w:ascii="Times" w:hAnsi="Times" w:cs="Times"/>
                <w:sz w:val="25"/>
                <w:szCs w:val="25"/>
              </w:rPr>
              <w:t xml:space="preserve">. Z pohľadu </w:t>
            </w:r>
            <w:proofErr w:type="spellStart"/>
            <w:r>
              <w:rPr>
                <w:rFonts w:ascii="Times" w:hAnsi="Times" w:cs="Times"/>
                <w:sz w:val="25"/>
                <w:szCs w:val="25"/>
              </w:rPr>
              <w:t>cash</w:t>
            </w:r>
            <w:proofErr w:type="spellEnd"/>
            <w:r>
              <w:rPr>
                <w:rFonts w:ascii="Times" w:hAnsi="Times" w:cs="Times"/>
                <w:sz w:val="25"/>
                <w:szCs w:val="25"/>
              </w:rPr>
              <w:t xml:space="preserve"> </w:t>
            </w:r>
            <w:proofErr w:type="spellStart"/>
            <w:r>
              <w:rPr>
                <w:rFonts w:ascii="Times" w:hAnsi="Times" w:cs="Times"/>
                <w:sz w:val="25"/>
                <w:szCs w:val="25"/>
              </w:rPr>
              <w:t>flow</w:t>
            </w:r>
            <w:proofErr w:type="spellEnd"/>
            <w:r>
              <w:rPr>
                <w:rFonts w:ascii="Times" w:hAnsi="Times" w:cs="Times"/>
                <w:sz w:val="25"/>
                <w:szCs w:val="25"/>
              </w:rPr>
              <w:t xml:space="preserve"> štátneho rozpočtu by takáto zmena stropu pritom znamenala zanedbateľnú zmenu, keďže napr. v roku 2013 94% výnosov DPPO zaplatili firmy s daňovou povinnosťou viac ako 10 000€. Podľa prepočtov INESS by zvýšenie stropu na platenie preddavkov stálo štátny rozpočet 0-800 000 € ročne. </w:t>
            </w:r>
            <w:r>
              <w:rPr>
                <w:rFonts w:ascii="Times" w:hAnsi="Times" w:cs="Times"/>
                <w:sz w:val="25"/>
                <w:szCs w:val="25"/>
              </w:rPr>
              <w:lastRenderedPageBreak/>
              <w:t xml:space="preserve">Preddavky tak predstavujú nesmierne veľa administratívy s minimálnym efektom pre rozpočet.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Pripomienka je nad rámec materiálu. Navrhnutá úloha, z hľadiska formy a štruktúry materiálu, si vyžaduje jej predrokovanie a širšiu diskusiu, vrátane diskusie s príslušným rezortom, ktorý by mal danú úlohu plniť. V rámci prvého balíčka opatrení bola MF SR uložená úloha do konca roka 2018 Analyzovať výšku a </w:t>
            </w:r>
            <w:r>
              <w:rPr>
                <w:rFonts w:ascii="Times" w:hAnsi="Times" w:cs="Times"/>
                <w:sz w:val="25"/>
                <w:szCs w:val="25"/>
              </w:rPr>
              <w:lastRenderedPageBreak/>
              <w:t>frekvenciu platenia preddavkov na daň z príjmov právnických osôb a fyzických osôb – podnikateľov za účelom znižovania administratívnej záťaže. Až zo záverov tejto analýzy bude možné urobiť opatrenie, prípadne navrhnúť riešenie navrhnutej úlohy.</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K 13. opatreniu - Zjednodušiť proces posudzovania vplyvov na životné prostredie Klub 500 oceňuje zaradenie opatrenia „Zjednodušiť proces posudzovania vplyvov na životné prostredie podľa zákona č. 24/2006 Z. z. o posudzovaní vplyvov na životné prostredie a o zmene a doplnení niektorých zákonov so zreteľom na skrátenie lehôt posudzovania vplyvov na životné prostredie a riešenie oblastí opísaných v popise záťaže“ do II. balíčka opatrení. Navrhujeme však zmeniť termín realizácie opatrenia z navrhovaného 31. decembra 2019 na 31. decembra 2018. Zjednodušenie posudzovania vplyvov na životné prostredie vrátane odstránenia úprav nad rámec legislatívy EÚ je natoľko závažná a nevyhnutná úprava, že termín realizácie skoro o dva roky považujeme za neadekvátny naliehavosti problému.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Pripomienka neakceptovaná z dôvodu, že termín si upravil zodpovedný gestor, v tomto prípade Ministerstvo životného prostredia SR podľa svojich možností.</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K návrhu zmeniť podmienky zamestnávania osôb v oblasti súkromnej bezpečnosti v súvislosti s podmienkou spoľahlivosti Medzi navrhovanými opatreniami na zlepšenie podnikateľského prostredia bol aj návrh „Odstrániť podmienku spoľahlivosti v súvislosti s poskytovaním služieb v oblasti súkromnej bezpečnosti a preformulovať povinnosť prevádzkovateľa súvisiacu so zamestnávaním osôb“. Návrh sa dostal do užšieho </w:t>
            </w:r>
            <w:r>
              <w:rPr>
                <w:rFonts w:ascii="Times" w:hAnsi="Times" w:cs="Times"/>
                <w:sz w:val="25"/>
                <w:szCs w:val="25"/>
              </w:rPr>
              <w:lastRenderedPageBreak/>
              <w:t>okruhu opatrení a bol prerokovaný na zasadnutí medzirezortnej skupiny so zástupcami podnikateľov 8. marca 2018 so záverom, že bude iniciované stretnutie so zástupcami Ministerstva vnútra Slovenskej republiky, ktorého predmetom bude diskusia o navrhovanej úprave podmienky spoľahlivosti podľa zákona č. 473/2005 Z. z. v znení neskorších predpisov, respektíve o alternatívnej úprave, ktorej cieľom má byť uvoľnenie podmienok zamestnávania osôb v službách v oblasti súkromnej bezpečnosti.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Pripomienka je nad rámec materiálu. Navrhnuté opatrenie, tak ako je konštatované aj v samotnej pripomienke Klubu 500,si vyžaduje širšiu a samostatnú diskusiu s gestorom opatrenia, Ministerstvom vnútra SR. </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1. Žiadame o vypustenie opatrenia č. 9, ktoré znie: „Vypracovať návrhy nových právnych predpisov za účelom optimalizácie a odstránenia neefektívnych a duplicitných procesov pri povoľovaní stavieb.“ a ktorého gestorom je MDV SR a MŽP SR. Odôvodnenie: Opatrenie je podľa nášho názoru duplicitné s opatreniami I. balíka opatrení na zlepšenie podnikateľského prostredia (Uznesenie vlády Slovenskej republiky č. 327 z 28. júna 2017 k návrhu opatrení na zlepšenie podnikateľského prostredia) č. 10 „Zníženie administratívnej záťaže v stavebníctve a zefektívnenie procesu získavania stavebného povolenia.“ a č. 15 „Zaviesť jednotný formulár na stavebné povolenia a kolaudačné rozhodnutia, ktoré pomôžu zefektívniť proces stavebného konania poskytovaním kvalitnejších informácií o procese výstavby od povolenia až po kolaudáciu stavieb“. Tieto opatrenia prispievajú k cieľu „optimalizácie a odstránenia neefektívnych a duplicitných procesov pri povoľovaní stavieb“, išlo by o zdvojenie úloh pre ministerstvo.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Opatrenie bolo vypustené aj z vlastného materiálu aj z návrhu uznesenia vlády SR.</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2. Vo vlastnom materiáli termín realizácie opatrenia č. 8 „31. 12. 2020“ žiadame nahradiť termínom „31. 12. 2021“, rovnako </w:t>
            </w:r>
            <w:r>
              <w:rPr>
                <w:rFonts w:ascii="Times" w:hAnsi="Times" w:cs="Times"/>
                <w:sz w:val="25"/>
                <w:szCs w:val="25"/>
              </w:rPr>
              <w:lastRenderedPageBreak/>
              <w:t xml:space="preserve">termín opatrenia žiadame nahradiť aj v návrhu uznesenia vlády, úloha B.8. Odôvodnenie: V súvislosti s opatrením č. 8 bude potrebné upraviť informačný systém Ministerstva dopravy a výstavby SR. Ministerstvo dopravy a výstavby SR v súčasnosti má s dodávateľom systému uzatvorenú zmluvu na prevádzku a údržbu systému. V apríli 2018 táto zmluva bola predĺžená dodatkom č. 1 do októbra 2020. Odhad nákladov na zmenu systému dodávateľ vyčíslil vo výške 304 200,00 EUR bez DPH, čo tvorí sumu 365 040,00 s DPH. Na základe zákona č. 343/2015 o verejnom obstarávaní a o zmene a doplnení niektorých zákonov v súčasnosti nemôžeme v rámci tejto zmluvy takéto opatrenie zaviesť, pretože ustanovenia zákona o verejnom obstarávaní nám neumožňujú ďalšie predĺženie zmluvy na takúto výšku plnenia. Ministerstvo dopravy a výstavby SR bude pripravovať nové verejné obstarávanie pre kontinuálne zabezpečenie prevádzky systému od októbra 2020. Z tohto dôvodu takéto opatrenie môže byť v systéme zavedené až v rámci zmluvy, ktorá bude platná od októbra 2020. Na základe tejto skutočnosti žiadame termín realizácie opatrenia „31. 12. 2020“ nahradiť termínom „31. 12. 2021“.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Termín bodu B.8 návrhu uznesenia vlády SR a rovnako aj samotného opatrenia č. 8 bol zmenený z 31. 12. </w:t>
            </w:r>
            <w:r>
              <w:rPr>
                <w:rFonts w:ascii="Times" w:hAnsi="Times" w:cs="Times"/>
                <w:sz w:val="25"/>
                <w:szCs w:val="25"/>
              </w:rPr>
              <w:lastRenderedPageBreak/>
              <w:t>2020 na 31. 12. 2021.</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3. V bode 2.2.4 v Analýze vplyvov na rozpočet verejnej správy, na zamestnanosť vo verejnej správe a financovanie vetu k opatreniu č. 7 „Vplyvy na rozpočet verejnej správy v tejto chvíli nie je možné kvantifikovať“ nahradiť textom „Úprava jednotného informačného systému v cestnej doprave v súvislosti s týmto opatrením predpokladá finančnú náročnosť na rozpočet Ministerstva dopravy a výstavby SR vo výške 140 400,00 EUR bez DPH, čo tvorí sumu 168 480,00 s DPH. Ministerstvo dopravy </w:t>
            </w:r>
            <w:r>
              <w:rPr>
                <w:rFonts w:ascii="Times" w:hAnsi="Times" w:cs="Times"/>
                <w:sz w:val="25"/>
                <w:szCs w:val="25"/>
              </w:rPr>
              <w:lastRenderedPageBreak/>
              <w:t xml:space="preserve">a výstavby SR nemá v rámci medzirezortného podprogramu 0EK0L04 Informačné technológie financované zo štátneho rozpočtu – MDV SR v schválených limitoch výdavkov rozpočtu na rok 2020 alokované finančné prostriedky na zavedenie tejto služby.“ Zároveň žiadame zapracovať uvedené skutočnosti do bodu 2. 1 Zhrnutie vplyvov na rozpočet verejnej správy v návrhu (tabuľka č.1), a to do časti Výdavky verejnej správy, rozpočet - Ministerstvo dopravy a výstavby SR, kde je potrebné doplniť k opatreniu č.10 Ministerstvo dopravy SR – Dopravný úrad, s identifikovaným negatívnym vplyvom na ŠR vo výške 50 000,00 eur (prvok 07T030G – Regulácia leteckej, železničnej a vodnej dopravy), aj negatívny vplyv opatrenia č. 7 na ŠR vo výške 168 480,00 eur v roku 2020. Negatívny vplyv vo výške 168 480,00 eur v roku 2020 je súčasne potrebné zapracovať aj do súvisiacich častí materiálu a tabuľky č. 4 (ekonomická položka obstarávanie kapitálových aktív 711 003). Odôvodnenie: Ministerstvo dopravy a výstavby SR v súvislosti s týmto opatrením bude musieť upraviť Jednotný informačný systém v cestnej doprave. Na základe podkladov a našej požiadavky dodávateľ odhadol finančnú náročnosť zavedenia tejto služby vo výške 140 400,00 EUR bez DPH, čo tvorí sumu 168 480,00 s DPH. Ministerstvo dopravy a výstavby SR nemá v schválených limitoch výdavkov rozpočtu na rok 2020 alokované finančné prostriedky na zavedenie tejto služby, preto je potrebné, aby boli zvýšené výdavky zapracované do limitov výdavkov kapitoly MDV SR v rámci návrhu rozpočtu verejnej správy na roky 2019 – 2021.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Text nahradený a doplnený.</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4. V bode 2.2.4 v Analýze vplyvov na rozpočet verejnej správy, na zamestnanosť vo verejnej správe a financovanie vetu k </w:t>
            </w:r>
            <w:r>
              <w:rPr>
                <w:rFonts w:ascii="Times" w:hAnsi="Times" w:cs="Times"/>
                <w:sz w:val="25"/>
                <w:szCs w:val="25"/>
              </w:rPr>
              <w:lastRenderedPageBreak/>
              <w:t xml:space="preserve">opatreniu č. 8 „Vplyvy na rozpočet verejnej správy v tejto chvíli nie je možné kvantifikovať“ nahradiť textom „Zavedenie elektronickej služby predpokladá finančnú náročnosť na rozpočet Ministerstva dopravy a výstavby SR vo výške 304 200,00 EUR bez DPH, čo tvorí sumu 365 040,00 s DPH. Ministerstvo dopravy a výstavby SR nemá v rámci medzirezortného podprogramu 0EK0L07 Informačné technológie financované zo štátneho rozpočtu – MDV SR v schválených limitoch výdavkov rozpočtu na rok 2020 alokované finančné prostriedky na zavedenie tejto služby.“ Zároveň žiadame zapracovať uvedené skutočnosti do bodu 2. 1 Zhrnutie vplyvov na rozpočet verejnej správy v návrhu (tabuľka č.1), a to do časti Výdavky verejnej správy, rozpočet - Ministerstvo dopravy a výstavby SR, kde je potrebné doplniť k opatreniu č.10 Ministerstvo dopravy SR – Dopravný úrad, s identifikovaným negatívnym vplyvom na ŠR vo výške 50 000,00 eur (prvok 07T030G – Regulácia leteckej, železničnej a vodnej dopravy) a k opatreniu č. 7 (viď. bod 3 tohto stanoviska), aj negatívny vplyv opatrenia č. 8 na ŠR vo výške 365 040,00 eur v roku 2020. Negatívny vplyv vo výške 365 040,00 eur v roku 2020 je potrebné zapracovať aj do súvisiacich častí materiálu a tabuľky č.4 (ekonomická položka obstarávanie kapitálových aktív 711 003). Odôvodnenie: Ministerstvo dopravy a výstavby SR má uzatvorenú zmluvu č. 96/C200/2018 s dodávateľom na prevádzku a údržbu systému. Na základe podkladov a našej požiadavky dodávateľ odhadol finančnú náročnosť zavedenia tejto služby vo výške 304 200,00 EUR bez DPH, čo tvorí sumu 365 040,00 s DPH. Ministerstvo dopravy a výstavby SR nemá v schválených limitoch výdavkov rozpočtu na rok 2020 alokované finančné prostriedky na zavedenie tejto služby, preto je potrebné, aby boli zvýšené výdavky zapracované do limitov výdavkov kapitoly </w:t>
            </w:r>
            <w:r>
              <w:rPr>
                <w:rFonts w:ascii="Times" w:hAnsi="Times" w:cs="Times"/>
                <w:sz w:val="25"/>
                <w:szCs w:val="25"/>
              </w:rPr>
              <w:lastRenderedPageBreak/>
              <w:t xml:space="preserve">MDV SR v rámci návrhu rozpočtu verejnej správy na roky 2019 – 2021.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Text nahradený a doplnený.</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Navrhujeme v kľúčovej oblasti 3 – ekologická a energetická efektívnosť hospodárstva vytvoriť nové opatrenie v znení: „Vytvoriť sieť stimulačných, ale i obmedzujúcich nástrojov zabezpečujúcich presun tovaru z cestnej na železničnú dopravu pri preprave nad 250 km.“ Odôvodnenie: Presunúť prepravu z ciest na železnice je zámerom Európskej únie, ktorý je deklarovaný v Bielej knihe dopravy. Okrem ostatných cieľov sa v nej uvádza, že do roku 2030 by sa malo 30 % cestnej nákladnej dopravy nad 300 km previesť na iné druhy dopravy, napríklad na železničnú či vodnú dopravu, pričom do roku 2050 by mal tento presun predstavovať viac ako 50 %. Stimulačné nástroje podporujúce zabezpečenie tejto úlohy by mali ísť ruka v ruke s nástrojmi obmedzujúcimi cestnú dopravu nad určité vzdialenosti, čo by v spojitosti napomohlo naplniť uvedenú stratégiu EÚ.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texte vlastného materiálu na strane č. 5 odporúčame vypustiť zo zoznamu skratiek OPII z dôvodu, že nikde v materiáli nie je zmienka ani odkaz na Operačný program Integrovaná infraštruktúra.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texte vlastného materiálu na strane č. 51 odporúčame text „dostupnej dopravnej infraštruktúry s prepojením na menej rozvinuté regióny. V rámci modernizácie a rozvoja dopravnej infraštruktúry uprednostňovať trasy podporujúce vznik a rozvoj priemyselných zón a </w:t>
            </w:r>
            <w:proofErr w:type="spellStart"/>
            <w:r>
              <w:rPr>
                <w:rFonts w:ascii="Times" w:hAnsi="Times" w:cs="Times"/>
                <w:sz w:val="25"/>
                <w:szCs w:val="25"/>
              </w:rPr>
              <w:t>klastrov</w:t>
            </w:r>
            <w:proofErr w:type="spellEnd"/>
            <w:r>
              <w:rPr>
                <w:rFonts w:ascii="Times" w:hAnsi="Times" w:cs="Times"/>
                <w:sz w:val="25"/>
                <w:szCs w:val="25"/>
              </w:rPr>
              <w:t xml:space="preserve"> a uprednostňovať projekty </w:t>
            </w:r>
            <w:r>
              <w:rPr>
                <w:rFonts w:ascii="Times" w:hAnsi="Times" w:cs="Times"/>
                <w:sz w:val="25"/>
                <w:szCs w:val="25"/>
              </w:rPr>
              <w:lastRenderedPageBreak/>
              <w:t>podporujúce rozvoj cestovného ruchu.“ doplniť o dodržiavanie princípov štátnej pomoci a výsledkov štúdií uskutočniteľnosti a CBA analýz.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texte vlastného materiálu na strane č. 56 žiadame vypustiť text: „Pomalé tempo výstavby a modernizácie základnej cestnej, ako aj elektrifikácie železničnej infraštruktúry na juhu Slovenska, v úseku Zvolen – Košice.“ a „Nízka atraktívnosť verejnej dopravy z dôvodu technickej a morálnej zastaranosti parku a pomalé alebo neefektívne čerpanie fondov EÚ.“ Odôvodnenie: Tempo výstavby a modernizácie infraštruktúry je spôsobené o. i. aj náročným povoľovacím procesom v príprave projektov a finančnými možnosťami MDV SR, ktoré alokuje zdroje Operačného programu Integrovaná infraštruktúra aj na budovanie a prípravu cestných úsekov R2 a na elektrifikáciu vybraných železničných regionálnych tratí ako napr. </w:t>
            </w:r>
            <w:proofErr w:type="spellStart"/>
            <w:r>
              <w:rPr>
                <w:rFonts w:ascii="Times" w:hAnsi="Times" w:cs="Times"/>
                <w:sz w:val="25"/>
                <w:szCs w:val="25"/>
              </w:rPr>
              <w:t>Haniská</w:t>
            </w:r>
            <w:proofErr w:type="spellEnd"/>
            <w:r>
              <w:rPr>
                <w:rFonts w:ascii="Times" w:hAnsi="Times" w:cs="Times"/>
                <w:sz w:val="25"/>
                <w:szCs w:val="25"/>
              </w:rPr>
              <w:t xml:space="preserve"> pri Košiciach – Moldava. Taktiež zásadne nesúhlasíme s tvrdením o pomalom, resp. neefektívnom čerpaní fondov EÚ. OPII má jednu z najvyšších mier čerpania medzi operačnými programami v SR a miera </w:t>
            </w:r>
            <w:proofErr w:type="spellStart"/>
            <w:r>
              <w:rPr>
                <w:rFonts w:ascii="Times" w:hAnsi="Times" w:cs="Times"/>
                <w:sz w:val="25"/>
                <w:szCs w:val="25"/>
              </w:rPr>
              <w:t>zazmluvnenia</w:t>
            </w:r>
            <w:proofErr w:type="spellEnd"/>
            <w:r>
              <w:rPr>
                <w:rFonts w:ascii="Times" w:hAnsi="Times" w:cs="Times"/>
                <w:sz w:val="25"/>
                <w:szCs w:val="25"/>
              </w:rPr>
              <w:t xml:space="preserve"> projektov je taktiež nad priemerom SR. MDV SR vyčlenil značné prostriedky na modernizáciu vozového parku železničných koľajových vozidiel v rámci ukončeného Operačného programu Doprava 2007 – 2013 a aktuálne implementuje pokračovanie projektu obnovy železničných koľajových vozidiel v Operačnom programe Integrovaná infraštruktúra. Vďaka podpore z EÚ je takmer 60 % regionálnych vlakových výkonov realizovaných prostredníctvom nových moderných </w:t>
            </w:r>
            <w:proofErr w:type="spellStart"/>
            <w:r>
              <w:rPr>
                <w:rFonts w:ascii="Times" w:hAnsi="Times" w:cs="Times"/>
                <w:sz w:val="25"/>
                <w:szCs w:val="25"/>
              </w:rPr>
              <w:t>nízkopodlažných</w:t>
            </w:r>
            <w:proofErr w:type="spellEnd"/>
            <w:r>
              <w:rPr>
                <w:rFonts w:ascii="Times" w:hAnsi="Times" w:cs="Times"/>
                <w:sz w:val="25"/>
                <w:szCs w:val="25"/>
              </w:rPr>
              <w:t xml:space="preserve"> klimatizovaných vlakov. V rámci prioritnej osi 1 sa modernizujú železničné trate TEN-T a pre </w:t>
            </w:r>
            <w:r>
              <w:rPr>
                <w:rFonts w:ascii="Times" w:hAnsi="Times" w:cs="Times"/>
                <w:sz w:val="25"/>
                <w:szCs w:val="25"/>
              </w:rPr>
              <w:lastRenderedPageBreak/>
              <w:t xml:space="preserve">Banskobystrický kraj bude dodaných 21 </w:t>
            </w:r>
            <w:proofErr w:type="spellStart"/>
            <w:r>
              <w:rPr>
                <w:rFonts w:ascii="Times" w:hAnsi="Times" w:cs="Times"/>
                <w:sz w:val="25"/>
                <w:szCs w:val="25"/>
              </w:rPr>
              <w:t>dieselmotorových</w:t>
            </w:r>
            <w:proofErr w:type="spellEnd"/>
            <w:r>
              <w:rPr>
                <w:rFonts w:ascii="Times" w:hAnsi="Times" w:cs="Times"/>
                <w:sz w:val="25"/>
                <w:szCs w:val="25"/>
              </w:rPr>
              <w:t xml:space="preserve"> vlakov, ktoré budú postupne nasadzované do prevádzky od mája 2019. V prioritnej osi 3 sa realizujú projekty mestskej hromadnej verejnej dopravy v Bratislave a okolí, Košiciach a okolí, Prešove, Žiline a Banskej Bystrici a výstavba terminálov integrovanej osobnej prepravy. V Košiciach sa uskutočňuje projekt modernizácie električkových tratí v Košiciach v dĺžke 7,9 km a v rámci obnovy prostriedkov dráhovej MHD prebieha nákup 13 ks moderných električiek. V Prešove sa realizuje nákup 5 ks nových sólo trolejbusov a 10 ks kĺbových trolejbusov. Na nákup trolejbusov je zameraný aj projekt v Žiline, kde ide o nákup 12 kĺbových </w:t>
            </w:r>
            <w:proofErr w:type="spellStart"/>
            <w:r>
              <w:rPr>
                <w:rFonts w:ascii="Times" w:hAnsi="Times" w:cs="Times"/>
                <w:sz w:val="25"/>
                <w:szCs w:val="25"/>
              </w:rPr>
              <w:t>nízkopodlažných</w:t>
            </w:r>
            <w:proofErr w:type="spellEnd"/>
            <w:r>
              <w:rPr>
                <w:rFonts w:ascii="Times" w:hAnsi="Times" w:cs="Times"/>
                <w:sz w:val="25"/>
                <w:szCs w:val="25"/>
              </w:rPr>
              <w:t xml:space="preserve"> trolejbusov a 3 </w:t>
            </w:r>
            <w:proofErr w:type="spellStart"/>
            <w:r>
              <w:rPr>
                <w:rFonts w:ascii="Times" w:hAnsi="Times" w:cs="Times"/>
                <w:sz w:val="25"/>
                <w:szCs w:val="25"/>
              </w:rPr>
              <w:t>nízkopodlažných</w:t>
            </w:r>
            <w:proofErr w:type="spellEnd"/>
            <w:r>
              <w:rPr>
                <w:rFonts w:ascii="Times" w:hAnsi="Times" w:cs="Times"/>
                <w:sz w:val="25"/>
                <w:szCs w:val="25"/>
              </w:rPr>
              <w:t xml:space="preserve"> sólo trolejbusov. V hlavnom meste Bratislava prebieha nákup 15 ks jednosmerných električiek.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texte vlastného materiálu na strane č. 57 v SWOT v časti silné stránky navrhujeme upraviť text „Vytvorenie lokálnych autorít mestskej a prímestskej integrovanej dopravy“ nasledovne: „Zapojenie lokálnych autorít do procesu vytvárania systému na zabezpečenie koordinovaného objednávania a financovania dopravných služieb vo verejnom záujme a vytvárania integrovaných dopravných systémov“. Odôvodnenie: V súlade s programovým vyhlásením vlády SR pracuje MDV SR na vytvorení systému harmonizácie dopravy s cieľom odstrániť najmä nedostatky vyplývajúce z nesúladu v objednávaní a realizácii dopravných služieb vo verejnom záujme. Rozličné zdroje objednávania výkonov v železničnej doprave (ministerstvo) a cestnej doprave (vyšší územný celok, mesto) spôsobujú značnú disharmóniu dopravného systému a z pohľadu </w:t>
            </w:r>
            <w:r>
              <w:rPr>
                <w:rFonts w:ascii="Times" w:hAnsi="Times" w:cs="Times"/>
                <w:sz w:val="25"/>
                <w:szCs w:val="25"/>
              </w:rPr>
              <w:lastRenderedPageBreak/>
              <w:t xml:space="preserve">cestujúceho neefektívne, nespoľahlivé a neatraktívne nastavenie systému verejnej osobnej dopravy.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texte vlastného materiálu na strane č. 58 odporúčame vypustiť text „Chýbajúca metodika posudzovania výstavby diaľničných a železničných úsekov.“ Odôvodnenie: MDV SR aplikuje množstvo metodických postupov na posudzovanie projektov diaľničných a železničných projektov, o. i. Príručku k tvorbe analýz výdavkov a príjmov v rámci predkladania investičných projektov v oblasti dopravy pre programové obdobie 2014 – 2020. Predmetná príručka bola vytvorená na základe celoeurópskej metodiky generálneho riaditeľstva pre regionálnu politiku Európskej komisie a v spolupráci s technickými poradcami EK: JASPERS a v spolupráci s MF SR – Útvar hodnoty za peniaze.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V texte vlastného materiálu na strane č. 81 „Posilňovať a rozvíjať kvalitnú, dostupnú a integrovanú dopravnú infraštruktúru s prepojením na menej rozvinuté regióny s dostavbou prioritných úsekov diaľnic a rýchlostných ciest a s rozvojom a údržbou ciest I., II. a III. triedy.“ odporúčame doplniť zmienku o skutočnosti, že cesty II. a III. triedy nie sú v kompetencii štátu, ale VÚC. Z uvedeného dôvodu odporúčame špecifikovať text, aby bolo jednoznačné, že za predmetné opatrenie sú zodpovedné aj VÚC, resp. vymazať zmienku o cestách II. a III. triedy.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texte vlastného materiálu v časti 2.1 Demografia a pracovný trh na str. 16 v druhom odseku v druhej zarážke navrhujeme za </w:t>
            </w:r>
            <w:r>
              <w:rPr>
                <w:rFonts w:ascii="Times" w:hAnsi="Times" w:cs="Times"/>
                <w:sz w:val="25"/>
                <w:szCs w:val="25"/>
              </w:rPr>
              <w:lastRenderedPageBreak/>
              <w:t xml:space="preserve">slovami „akými sú napr.“ nahradiť slová „nájomné byty“ slovami „zvýšenie dostupnosti nájomných bytov“. Odôvodnenie: Spresnenie formulácie podporného opatrenia.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texte vlastného materiálu v časti 3. Analýza regionálnych rozdielov v treťom odseku na str. 45 v poslednej vete navrhujeme slová „výstavby nájomného bývania“ nahradiť slovami „obstarávania nájomných bytov“. Odôvodnenie: Spresnenie formulácie textu použitím všeobecnejšieho pojmu z dôvodu, že samosprávy, ako aj právnické osoby môžu obstarávať nájomné byty nielen formou výstavby, resp. stavebnými úpravami budov na bývanie alebo nebytových priestorov, ale aj kúpou.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texte vlastného materiálu v časti 4. SWOT analýza v tab. Energetika na str. 61 v časti Príležitosti vo štvrtej zarážke navrhujeme nahradiť slovo „Rekonštrukcia“ slovami „Obnova existujúcich“ a slovo „budovanie“ nahradiť slovom „výstavba“. Odôvodnenie: Spresnenie a preformulovanie textu. Pojem „rekonštrukcia“ nie je zaužívaný v súvislosti so stavebnými úpravami budov, ktorými sa dosiahne zníženie energetickej náročnosti budovy.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V texte vlastného materiálu v časti 4. SWOT analýza v tab. Regionálny rozvoj na str. 56 v časti Slabé stránky navrhujeme znenie textu v poslednej zarážke „Absencia nájomných bytov a slabá angažovanosť samospráv v oblasti výstavby nájomného bývania“ nahradiť textom „</w:t>
            </w:r>
            <w:proofErr w:type="spellStart"/>
            <w:r>
              <w:rPr>
                <w:rFonts w:ascii="Times" w:hAnsi="Times" w:cs="Times"/>
                <w:sz w:val="25"/>
                <w:szCs w:val="25"/>
              </w:rPr>
              <w:t>Nerozvinutosť</w:t>
            </w:r>
            <w:proofErr w:type="spellEnd"/>
            <w:r>
              <w:rPr>
                <w:rFonts w:ascii="Times" w:hAnsi="Times" w:cs="Times"/>
                <w:sz w:val="25"/>
                <w:szCs w:val="25"/>
              </w:rPr>
              <w:t xml:space="preserve"> súkromného nájomného sektora, pomalý rast počtu nájomných bytov vo </w:t>
            </w:r>
            <w:r>
              <w:rPr>
                <w:rFonts w:ascii="Times" w:hAnsi="Times" w:cs="Times"/>
                <w:sz w:val="25"/>
                <w:szCs w:val="25"/>
              </w:rPr>
              <w:lastRenderedPageBreak/>
              <w:t xml:space="preserve">verejnom sektore, ako aj slabá angažovanosť miest v oblasti obstarávania nájomných bytov.“. Odôvodnenie: Spresnenie formulácie textu. Bytový fond na Slovensku okrem iného rozlišuje nájomné byty vo verejnom sektore, ako aj v súkromnom sektore. Vzhľadom na skutočnosť, že verejný nájomný sektor predstavuje približne 3 % z celkového bytového fondu na Slovensku a ročne samosprávy obstarajú s podporou štátu približne 2 000 nájomných bytov, považujeme tempo rastu počtu týchto nájomných bytov za pomalé. Na uvedenom počte nájomných bytov majú obce prevažný podiel, preto je žiaduce zvýšiť angažovanosť miest, ktoré sú hnacou silou hospodárstva v oblasti obstarávania nájomného bývania.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texte vlastného materiálu v časti 4. SWOT analýza v tab. Regionálny rozvoj na str. 57 v časti Ohrozenia navrhujeme znenie textu v tretej zarážke „Privysoké tempo zadlženosti obyvateľstva kvôli nedostatočným kapacitám existujúcich bytových jednotiek na celom Slovensku, a najmä v krajských mestách“ nahradiť textom „Rast zadlženosti obyvateľstva kvôli cenovej nedostupnosti bytov na Slovensku a najmä v mestách.“. Odôvodnenie: Spresnenie formulácie textu. Vyjadrenie, že nedostatočné kapacity existujúcich bytových jednotiek sú dôvodom pre privysoké tempo zadlženosti obyvateľov, nie je presné. Výstižnejšie je uviesť, že dôvodom takéhoto vývoja sú vysoké ceny bytov, ktoré v súvislosti s nízkymi príjmami obyvateľstva vedú k nízkej cenovej dostupnosti bytov. Táto skutočnosť je typická pre väčšinu miest na Slovensku, nielen v krajských mestách.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texte vlastného materiálu v časti 6. Návrh opatrení v kľúčových oblastiach hospodárskej politiky v časti Kľúčová oblasť 1 – rozvoj ľudského kapitálu v tabuľke opatrení na str. 66 žiadame vypustiť opatrenie O 1.11 „Prehodnotiť existujúce nástroje a koncepčne nastaviť efektívny systém podpory mladých rodín po stránke vecnej a inštitucionálnej.“ Odôvodnenie: Navrhované znenie opatrenia vyvoláva presvedčenie o neexistencii koncepčného nastavenia systému podpory pre mladých, resp. mladé rodiny. Systémy podpory sú zo strany rezortov koncepčne nastavené a taktiež prehodnocované. Napr. v oblasti podpory rozvoja bývania je v súlade s Koncepciou štátnej bytovej politiky do roku 2020, schválenej uznesením vlády SR č. 13 zo 7.1.2015, zo strany štátu na podporu rozvoja bývania vytvorený systém finančných nástrojov, a to aj pre mladých občanov, resp. mladé rodiny na zaobstaranie si bývania (štátny príspevok k hypotekárnym úverom, resp. daňový bonus za zaplatené úroky za úvery na bývanie, štátna prémia k stavebnému sporeniu, podpora štartovacích nájomných bytov, výhodné úvery zo Štátneho fondu rozvoja bývania pre mladé rodiny).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MDaVSR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texte vlastného materiálu v časti 6. Návrh opatrení v kľúčových oblastiach hospodárskej politiky v časti Kľúčová oblasť 3 – ekologicky efektívne hospodárstvo postavené na zdrojovej a energetickej efektívnosti – v tabuľke opatrení na str. 76 navrhujeme upraviť znenie textu v prvej časti opatrenia O 3.7 „Posilňovať obnovu, zatepľovanie“ na text „Podporovať obnovu existujúcich budov s cieľom znižovať ich energetickú náročnosť“. Odôvodnenie: Spresnenie formulácie textu.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sz w:val="20"/>
                <w:szCs w:val="20"/>
              </w:rPr>
            </w:pP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nadväznosti na uvedené žiadame prepracovať analýzu vplyvov na rozpočet verejnej správy, kde bude uvedené, že finančné požiadavky na realizáciu opatrení na zlepšenie podnikateľského prostredia si budú jednotlivé kapitoly štátneho rozpočtu uplatňovať pri rokovaniach o rozpočte na roky 2019 až 2021. Finančné prostriedky, potrebné na zabezpečenie opatrení v roku 2018 žiadam zásadne zabezpečiť v rámci schválených limitov počtu zamestnancov a limitov výdavkov dotknutých kapitol štátneho rozpočtu bez dodatočných požiadaviek na štátny rozpočet. S predloženým materiálom bude možné súhlasiť len za podmienky, že z neho nebude vyplývať negatívny, rozpočtovo nezabezpečený vplyv na rozpočet verejnej správy (aj za oblasť zamestnanosti).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Pripomienka bola zohľadnená v prekladacej správe, ako aj v doložke vybraných vplyvov.</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nadväznosti na uvedené žiadame prepracovať analýzu vplyvov na rozpočet verejnej správy, kde bude uvedené, že finančné požiadavky na realizáciu opatrení na zlepšenie podnikateľského prostredia si budú jednotlivé kapitoly štátneho rozpočtu uplatňovať pri rokovaniach o rozpočte na roky 2019 až 2021. Finančné prostriedky, potrebné na zabezpečenie opatrení v roku 2018 žiadam zásadne zabezpečiť v rámci schválených limitov počtu zamestnancov a limitov výdavkov dotknutých kapitol štátneho rozpočtu bez dodatočných požiadaviek na štátny rozpočet. S predloženým materiálom bude možné súhlasiť len za podmienky, že z neho nebude vyplývať negatívny, rozpočtovo nezabezpečený vplyv na rozpočet verejnej správy (aj za oblasť zamestnanosti).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Uvedené upozornenie bolo zapracované do predkladacej správy k materiálu a tiež do doložky vypraných vplyvov.</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Pri opatrení č. 15. je kvantifikovaný negatívny vplyv v roku 2018 v objeme 1 803 813 eur a v ďalších rokoch úspora každoročne v objeme 2 758 815 eur (ide o dôsledky prevzaté z doložky vplyvov k návrhu zákona o znižovaní administratívnej záťaže využívaním informačných systémov verejnej správy a o zmene a doplnení niektorých zákonov). V doložke k tomuto návrhu zákona sa na roky 2019 až 2021 uvádzajú zvýšené výdavky a nie úspora, ako sa konštatuje v predloženom materiáli. Uvedené žiadam zosúladiť. K opatreniu č. 18, týkajúceho sa mechanizmu riešenia dvojitého zdanenia uvádzam, že MF SR vypracovalo k návrhu zákona o mechanizmoch riešenia sporov aktualizovanú doložku s negatívnym rozpočtovo nezabezpečeným vplyvom na rozpočet, čo žiadam uviesť aj do tohto materiálu.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Údaje opravené a doplnené.</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Tabuľky analýzy nie sú spracované jednoznačne a obsahujú súčtové alebo vecné chyby. Kvantifikované sú len niektoré opatrenia, pri ďalších opatreniach (napr. č. 6, 10, 15, 24, 25), ktoré podľa predkladateľa budú mať vplyv na rozpočet verejnej správy nie sú vyčíslené vplyvy. V tomto prípade žiadam vecne a finančne aspoň rámcovo uviesť celkové dopady na rozpočet verejnej správy. Pri opatreniach č. 10 (schválenie dohody medzi USA a SR) a č. 12 (znečisťovanie ovzdušia) sa uvádza, že budú mať negatívny vplyv na rozpočet verejnej správy, ale v analýze vplyvov v časti 2.2.4. Výpočty vplyvov na verejné financie sa tieto opatrenie uvádzajú pri opatreniach bez vplyvu na rozpočet verejnej správy, čo žiadam zosúladiť.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Text a údaje opravené a doplnené.</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Uznesením vlády SR č. 84/2018 bol schválený nový zákon o </w:t>
            </w:r>
            <w:r>
              <w:rPr>
                <w:rFonts w:ascii="Times" w:hAnsi="Times" w:cs="Times"/>
                <w:sz w:val="25"/>
                <w:szCs w:val="25"/>
              </w:rPr>
              <w:lastRenderedPageBreak/>
              <w:t xml:space="preserve">niektorých opatreniach na znižovanie administratívnej záťaže osôb využívaním informačných systémov verejnej správy (zákon proti byrokracii). Vzhľadom na to, že opatrenie č. 15 rieši tiež túto istú problematiku (nepožadovať od fyzických a právnických osôb duplicitné dokumenty a potvrdenia), odporúčame toho opatrenie vypustiť, prípadne upraviť jeho znenie.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Predmetný návrh zákona je v štádiu legislatívneho procesu a zatiaľ </w:t>
            </w:r>
            <w:r>
              <w:rPr>
                <w:rFonts w:ascii="Times" w:hAnsi="Times" w:cs="Times"/>
                <w:sz w:val="25"/>
                <w:szCs w:val="25"/>
              </w:rPr>
              <w:lastRenderedPageBreak/>
              <w:t xml:space="preserve">nenadobudol účinnosť. Opatrenie bolo navrhnuté gestorom, teda ÚPPVII, prebehli k nemu diskusie v Medzirezortnej pracovnej skupine na najvyššej úrovni pre </w:t>
            </w:r>
            <w:proofErr w:type="spellStart"/>
            <w:r>
              <w:rPr>
                <w:rFonts w:ascii="Times" w:hAnsi="Times" w:cs="Times"/>
                <w:sz w:val="25"/>
                <w:szCs w:val="25"/>
              </w:rPr>
              <w:t>Doing</w:t>
            </w:r>
            <w:proofErr w:type="spellEnd"/>
            <w:r>
              <w:rPr>
                <w:rFonts w:ascii="Times" w:hAnsi="Times" w:cs="Times"/>
                <w:sz w:val="25"/>
                <w:szCs w:val="25"/>
              </w:rPr>
              <w:t xml:space="preserve"> </w:t>
            </w:r>
            <w:proofErr w:type="spellStart"/>
            <w:r>
              <w:rPr>
                <w:rFonts w:ascii="Times" w:hAnsi="Times" w:cs="Times"/>
                <w:sz w:val="25"/>
                <w:szCs w:val="25"/>
              </w:rPr>
              <w:t>Business</w:t>
            </w:r>
            <w:proofErr w:type="spellEnd"/>
            <w:r>
              <w:rPr>
                <w:rFonts w:ascii="Times" w:hAnsi="Times" w:cs="Times"/>
                <w:sz w:val="25"/>
                <w:szCs w:val="25"/>
              </w:rPr>
              <w:t xml:space="preserve">, v rámci ktorých gestor opatrenia nevyjadril potrebu opatrenie vypustiť, či zmeniť jeho znenie. Ani v rámci MPK ÚPPVII znenie a obsah opatrenia nepripomienkoval. Máme za to, že opatrenie je potrebné (bolo zaradené medzi priority podnikateľov) a z materiálu ho z vyššie uvedených dôvodov nevypúšťame. </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doložke vybraných vplyvov je uvedené, že návrh opatrení bude mať negatívny vplyv na rozpočet verejnej správy, ktorý bude len čiastočne rozpočtovo zabezpečený. Súčasne sa v analýze vplyvov na rozpočet verejnej správy v časti 2. 1. 1. Financovanie návrhu konštatuje, že financovanie návrhu opatrení bude zabezpečené prostredníctvom štátneho rozpočtu, čo však nie je v súlade s tabuľkou č. 1, kde sa uvádza v roku 2018 rozpočtovo nekrytý vplyv. Uvedené žiadam zosúladiť.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Zosúladené.</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tabuľke č. 4 sú kvantifikované úspory „orgánov verejnej moci“, jedna za opatrenie č. 15 a druhá za opatrenia č. 6, 10, 15, 24 a 25, pričom druhá úspora (za viaceré opatrenia spolu) je vyčíslená v nižšej sume ako prvá. Výška poistného taktiež nezodpovedá reálnym hodnotám. Z hľadiska jednoznačnosti je potrebné úsporu </w:t>
            </w:r>
            <w:r>
              <w:rPr>
                <w:rFonts w:ascii="Times" w:hAnsi="Times" w:cs="Times"/>
                <w:sz w:val="25"/>
                <w:szCs w:val="25"/>
              </w:rPr>
              <w:lastRenderedPageBreak/>
              <w:t xml:space="preserve">orgánov verejnej moci vypracovať podľa jednotlivých subjektov verejnej správy.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Tabuľky sprehľadnené.</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úvode materiálu žiadame preformulovať, prípadne vynechať tvrdenie o obhajobe 18. pozície Slovenskej republiky v rebríčku </w:t>
            </w:r>
            <w:proofErr w:type="spellStart"/>
            <w:r>
              <w:rPr>
                <w:rFonts w:ascii="Times" w:hAnsi="Times" w:cs="Times"/>
                <w:sz w:val="25"/>
                <w:szCs w:val="25"/>
              </w:rPr>
              <w:t>Doing</w:t>
            </w:r>
            <w:proofErr w:type="spellEnd"/>
            <w:r>
              <w:rPr>
                <w:rFonts w:ascii="Times" w:hAnsi="Times" w:cs="Times"/>
                <w:sz w:val="25"/>
                <w:szCs w:val="25"/>
              </w:rPr>
              <w:t xml:space="preserve"> </w:t>
            </w:r>
            <w:proofErr w:type="spellStart"/>
            <w:r>
              <w:rPr>
                <w:rFonts w:ascii="Times" w:hAnsi="Times" w:cs="Times"/>
                <w:sz w:val="25"/>
                <w:szCs w:val="25"/>
              </w:rPr>
              <w:t>Business</w:t>
            </w:r>
            <w:proofErr w:type="spellEnd"/>
            <w:r>
              <w:rPr>
                <w:rFonts w:ascii="Times" w:hAnsi="Times" w:cs="Times"/>
                <w:sz w:val="25"/>
                <w:szCs w:val="25"/>
              </w:rPr>
              <w:t xml:space="preserve"> 2018 v rámci EÚ, pretože Svetová banka po vydaní hodnotenia </w:t>
            </w:r>
            <w:proofErr w:type="spellStart"/>
            <w:r>
              <w:rPr>
                <w:rFonts w:ascii="Times" w:hAnsi="Times" w:cs="Times"/>
                <w:sz w:val="25"/>
                <w:szCs w:val="25"/>
              </w:rPr>
              <w:t>Doing</w:t>
            </w:r>
            <w:proofErr w:type="spellEnd"/>
            <w:r>
              <w:rPr>
                <w:rFonts w:ascii="Times" w:hAnsi="Times" w:cs="Times"/>
                <w:sz w:val="25"/>
                <w:szCs w:val="25"/>
              </w:rPr>
              <w:t xml:space="preserve"> </w:t>
            </w:r>
            <w:proofErr w:type="spellStart"/>
            <w:r>
              <w:rPr>
                <w:rFonts w:ascii="Times" w:hAnsi="Times" w:cs="Times"/>
                <w:sz w:val="25"/>
                <w:szCs w:val="25"/>
              </w:rPr>
              <w:t>Business</w:t>
            </w:r>
            <w:proofErr w:type="spellEnd"/>
            <w:r>
              <w:rPr>
                <w:rFonts w:ascii="Times" w:hAnsi="Times" w:cs="Times"/>
                <w:sz w:val="25"/>
                <w:szCs w:val="25"/>
              </w:rPr>
              <w:t xml:space="preserve"> 2018 zverejnila aj korekcie, týkajúce sa predchádzajúceho hodnotenia </w:t>
            </w:r>
            <w:proofErr w:type="spellStart"/>
            <w:r>
              <w:rPr>
                <w:rFonts w:ascii="Times" w:hAnsi="Times" w:cs="Times"/>
                <w:sz w:val="25"/>
                <w:szCs w:val="25"/>
              </w:rPr>
              <w:t>Doing</w:t>
            </w:r>
            <w:proofErr w:type="spellEnd"/>
            <w:r>
              <w:rPr>
                <w:rFonts w:ascii="Times" w:hAnsi="Times" w:cs="Times"/>
                <w:sz w:val="25"/>
                <w:szCs w:val="25"/>
              </w:rPr>
              <w:t xml:space="preserve"> </w:t>
            </w:r>
            <w:proofErr w:type="spellStart"/>
            <w:r>
              <w:rPr>
                <w:rFonts w:ascii="Times" w:hAnsi="Times" w:cs="Times"/>
                <w:sz w:val="25"/>
                <w:szCs w:val="25"/>
              </w:rPr>
              <w:t>Business</w:t>
            </w:r>
            <w:proofErr w:type="spellEnd"/>
            <w:r>
              <w:rPr>
                <w:rFonts w:ascii="Times" w:hAnsi="Times" w:cs="Times"/>
                <w:sz w:val="25"/>
                <w:szCs w:val="25"/>
              </w:rPr>
              <w:t xml:space="preserve"> 2017. Tieto korekcie spôsobili, že Slovenská republika sa v rebríčku </w:t>
            </w:r>
            <w:proofErr w:type="spellStart"/>
            <w:r>
              <w:rPr>
                <w:rFonts w:ascii="Times" w:hAnsi="Times" w:cs="Times"/>
                <w:sz w:val="25"/>
                <w:szCs w:val="25"/>
              </w:rPr>
              <w:t>Doing</w:t>
            </w:r>
            <w:proofErr w:type="spellEnd"/>
            <w:r>
              <w:rPr>
                <w:rFonts w:ascii="Times" w:hAnsi="Times" w:cs="Times"/>
                <w:sz w:val="25"/>
                <w:szCs w:val="25"/>
              </w:rPr>
              <w:t xml:space="preserve"> </w:t>
            </w:r>
            <w:proofErr w:type="spellStart"/>
            <w:r>
              <w:rPr>
                <w:rFonts w:ascii="Times" w:hAnsi="Times" w:cs="Times"/>
                <w:sz w:val="25"/>
                <w:szCs w:val="25"/>
              </w:rPr>
              <w:t>Business</w:t>
            </w:r>
            <w:proofErr w:type="spellEnd"/>
            <w:r>
              <w:rPr>
                <w:rFonts w:ascii="Times" w:hAnsi="Times" w:cs="Times"/>
                <w:sz w:val="25"/>
                <w:szCs w:val="25"/>
              </w:rPr>
              <w:t xml:space="preserve"> 2017 posunulo na 17. pozíciu v rámci EÚ a jeho umiestnenie na 18. pozícií v roku 2018 predstavuje medziročný posun o 1 pozíciu nadol.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Opravené.</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Z predmetného návrhu opatrení žiadame vypustiť opatrenie č.19 ,,Pripraviť novelu zákona č. 595/2003 o dani z príjmov, ktorou sa zvýhodní prevod podniku na priamych rodinných príslušníkov“ z dôvodu, že príjmy z predaja obchodného podielu sú podľa platnej legislatívy (novela zákona 595/2003 z decembra 2017, platná od 1.1.2018) oslobodené od dani z príjmov. Po splnení podmienok (časový test držby majetku 24 mesiacov a test podielu na základnom imaní vo výške 10%) môže dôjsť k oslobodeniu prevodu v rámci rodiny. Zákon o dani z príjmov je v súčasnej podobe postačujúci, keďže sa viaže skôr na ekonomickú aktivitu ako na rodinné väzby a ďalšie oslobodenie by stratilo ekonomickú podstatu a skomplikuje sa daňový systém zavádzaním duplicitných opatrení. Podmienky oslobodenia sa týkajú iba príjmov právnických osôb. Nie je možné ani súhlasiť s konštatovaním, že takto formulované opatrenie nebude mať vplyv na rozpočet verejnej správy. V nadväznosti na uvedené žiadam o </w:t>
            </w:r>
            <w:r>
              <w:rPr>
                <w:rFonts w:ascii="Times" w:hAnsi="Times" w:cs="Times"/>
                <w:sz w:val="25"/>
                <w:szCs w:val="25"/>
              </w:rPr>
              <w:lastRenderedPageBreak/>
              <w:t xml:space="preserve">vypustenie uvedeného opatrenia z návrhov opatrení, ako aj z návrhu uznesenia vlády SR.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Opatrenie bolo vypustené.</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Vlastný materiál V 2. opatrení na str. 3 a 4 pred slovami „nariadenie vlády“ a „zákona“ odporúčame nahradiť slová „v zmysle“ slovom „podľa“, vo 4. opatrení na str. 5 v Návrhu znenia opatrenia slová „k momentu, od ktorého“ nahradiť slovami „na dobu, od ktorej“ alebo slovami „pred dobou, od ktorej“, v 11. opatrení na str. 14 slovo „pečiatku“ za slovom „použiť“ nahradiť slovami „odtlačok pečiatky“, v 14. opatrení na str.19 slová „overenia, overených, overiť“ nahradiť slovom „osvedčenia“ v príslušnom gramatickom tvare (pozri zákon č. 599/2001 Z. z. o osvedčovaní listín a podpisov na listinách okresnými úradmi a obcami v znení neskorších predpisov a Notársky poriadok), v 15. opatrení na str. 20 za slovom „fyzických“ doplniť slovo „osôb“ a v Hodnotení súčasných postupov a regulácií na str. 33 v Popise záťaže opraviť gramatickú chybu (správne má byť „predstavuje“). Odôvodnenie: Legislatívno-technické a gramatické pripomienky.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Text upravený podľa pripomienky.</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K analýze vplyvov na rozpočet verejnej správy, na zamestnanosť vo verejnej správe a financovanie návrhu: Navrhujem kvantifikovať náklady na evidenciu/získavanie potrebných údajov pre subjekty štátnej správy. Odôvodnenie: V tabuľke „Úspory nákladov na prácu zamestnancov verejnej správy“ je na strane 6 pri príslušnom opatrení uvedená úspora nákladov na prácu zamestnancov verejnej správy, ale nie sú tu uvedené náklady, ktoré vzniknú konkrétnemu subjektu štátnej/verejnej správy, ktorý pre svoju činnosť dané dokumenty potrebuje a bude </w:t>
            </w:r>
            <w:r>
              <w:rPr>
                <w:rFonts w:ascii="Times" w:hAnsi="Times" w:cs="Times"/>
                <w:sz w:val="25"/>
                <w:szCs w:val="25"/>
              </w:rPr>
              <w:lastRenderedPageBreak/>
              <w:t xml:space="preserve">uvedené údaje zisťovať.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MH SR nedisponuje údajmi potrebnými na kvantifikáciu nákladov na evidenciu/získavanie potrebných údajov konkrétne pre subjekty štátnej správy. MF SR akceptovalo analýzu vplyvov na rozpočet verejnej správy podľa ich pripomienok.</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K analýze vplyvov na rozpočet verejnej správy, na zamestnanosť vo verejnej správe a financovanie návrhu: V tabuľke „2.1 Zhrnutie vplyvov na rozpočet verejnej správy v návrhu“ v časti pre „Výdavky verejnej správy celkom“ pri opatrení č. 15 žiadame doplniť Ministerstvo obrany SR. Odôvodnenie: Navrhujem kvantifikovať výdavky ministerstva obrany na plnenie opatrenia a doplniť všetky súvisiace tabuľky, vrátane tabuľky pre rozpočtovo nekrytý vplyv.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Pri opatrení č. 14 (pôvodné č. 15) MH SR vychádzalo z analýzy ÚPPVII predloženej do legislatívneho procesu.</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K doložke vybraných vplyvov: V doložke vybraných vplyvov v bode „4. Dotknuté subjekty„ navrhujeme doplniť slová „Ministerstvo obrany SR“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Pri opatrení č. 14 (pôvodné č. 15) MH SR vychádzalo z analýzy ÚPPVII predloženej do legislatívneho procesu.</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vlastný materiál - do kapitoly "Skratky" navrhujeme doplniť skratku "MPRV SR - Ministerstvo pôdohospodárstva a rozvoja vidieka SR" vzhľadom na to, že uvedená skratka sa vyskytuje v danom materiáli.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Skratka doplnená.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Akceptovaná.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MŠVVaŠSR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predkladacia správa - z predkladacej správy materiálu vyplýva, že negatívne vplyvy na štátny rozpočet budú hradené z kapitol príslušných zodpovedných gestorov opatrení, prípadne zo štrukturálnych fondov EÚ. Upozorňujeme, že MŠVVŠ SR nemá v rámci rozpočtu kapitoly vyčlenené finančné prostriedky na </w:t>
            </w:r>
            <w:r>
              <w:rPr>
                <w:rFonts w:ascii="Times" w:hAnsi="Times" w:cs="Times"/>
                <w:sz w:val="25"/>
                <w:szCs w:val="25"/>
              </w:rPr>
              <w:lastRenderedPageBreak/>
              <w:t xml:space="preserve">uvedené aktivity v gescii MŠVVŠ SR. Navrhujeme do materiálu zadefinovať úlohu navýšiť rozpočet kapitoly MŠVVŠ SR o špecifikované finančné prostriedky.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Text predkladacej správy bol dopracovaný o vyjadrenie MF SR, v roku 2018 plnenie úloh budú musieť zabezpečiť príslušné rezorty v rámci svojej kapitoly. V rokoch 2019 až 2021 bude možné požiadať o finančné </w:t>
            </w:r>
            <w:r>
              <w:rPr>
                <w:rFonts w:ascii="Times" w:hAnsi="Times" w:cs="Times"/>
                <w:sz w:val="25"/>
                <w:szCs w:val="25"/>
              </w:rPr>
              <w:lastRenderedPageBreak/>
              <w:t>prostriedky.</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MŠVVaŠSR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vlastný materiál - V opatrení č. 4 časti Návrh znenia opatrenia vypustiť slová „v dostatočnom predstihu vzhľadom k momentu, od ktorého zamestnávateľ predpokladá poskytovať praktické vyučovanie v systéme duálneho vzdelávania“. Odôvodnenie: Návrhom novely zákona č. 61/2015 Z. z. o odbornom vzdelávaní a príprave a o zmene a doplnení niektorých zákonov a ktorým sa menia a dopĺňajú niektoré zákony , ktorý je v rámci aktuálneho štádia legislatívneho procesu predložený na rokovanie vlády Slovenskej republiky sa v § 12 ods. 1 vypúšťajú slová „do 30. septembra kalendárneho roka, ktorý predchádza 1. septembru nasledujúceho kalendárneho roka, od ktorého zamestnávateľ predpokladá poskytovať praktické vyučovanie v systéme duálneho vzdelávania“, čím sa odstraňuje termín 30. september na predkladanie žiadosti o overenie spôsobilosti zamestnávateľa uchádzajúceho sa o vstup do systému duálneho vzdelávania.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Slová boli vypustené.</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MŠVVaŠSR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vlastný materiál - V opatrení č. 5 časti Návrh znenia opatrenia vypustiť slová „nie starším ako tri mesiace,“. Odôvodnenie: Návrhom novely zákona č. 61/2015 Z. z. o odbornom vzdelávaní a príprave a o zmene a doplnení niektorých zákonov a ktorým sa menia a dopĺňajú niektoré zákony , ktorý je v rámci aktuálneho štádia legislatívneho procesu predložený na rokovanie vlády Slovenskej republiky sa upravuje znenie § 12 ods. 3 písm. d) až f) účinného znenia, čím sa potvrdenie súdu a potvrdenie príslušného úradu nahrádzajú čestným vyhlásením. V súvislosti s tým </w:t>
            </w:r>
            <w:r>
              <w:rPr>
                <w:rFonts w:ascii="Times" w:hAnsi="Times" w:cs="Times"/>
                <w:sz w:val="25"/>
                <w:szCs w:val="25"/>
              </w:rPr>
              <w:lastRenderedPageBreak/>
              <w:t xml:space="preserve">odporúčame doplnenie predmetných zmien do časti Návrh znenia opatrenia.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V opatrení č. 5 boli slová „nie starším ako tri mesiace," vypustené. </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MŠVVaŠSR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Vlastný materiál - na str. 5 a na str. 7 v tabuľkovej časti v položke Prínos – navrhujeme výraz „študentov“ nahradiť výrazom „žiakov“ v zmysle zákona č. 245/2088 Z. z. o výchove a vzdelávaní (školský zákon) a o zmene a doplnení niektorých zákonov.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Terminológia zosúladená podľa pripomienky.</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materiáli str. 10 k opatreniu č. 8 v položke „Dôvody na zmenu“ žiadame odstrániť väzbu na fotografiu z vodičského preukazu alebo akúkoľvek inú fotografiu osoby poskytovanú z prostredia Ministerstva vnútra Slovenskej republiky. Odôvodnenie: </w:t>
            </w:r>
            <w:proofErr w:type="spellStart"/>
            <w:r>
              <w:rPr>
                <w:rFonts w:ascii="Times" w:hAnsi="Times" w:cs="Times"/>
                <w:sz w:val="25"/>
                <w:szCs w:val="25"/>
              </w:rPr>
              <w:t>Personalizáciu</w:t>
            </w:r>
            <w:proofErr w:type="spellEnd"/>
            <w:r>
              <w:rPr>
                <w:rFonts w:ascii="Times" w:hAnsi="Times" w:cs="Times"/>
                <w:sz w:val="25"/>
                <w:szCs w:val="25"/>
              </w:rPr>
              <w:t xml:space="preserve"> karty vodiča do digitálneho </w:t>
            </w:r>
            <w:proofErr w:type="spellStart"/>
            <w:r>
              <w:rPr>
                <w:rFonts w:ascii="Times" w:hAnsi="Times" w:cs="Times"/>
                <w:sz w:val="25"/>
                <w:szCs w:val="25"/>
              </w:rPr>
              <w:t>tachografu</w:t>
            </w:r>
            <w:proofErr w:type="spellEnd"/>
            <w:r>
              <w:rPr>
                <w:rFonts w:ascii="Times" w:hAnsi="Times" w:cs="Times"/>
                <w:sz w:val="25"/>
                <w:szCs w:val="25"/>
              </w:rPr>
              <w:t xml:space="preserve"> je potrebné robiť na základe iného parametra ako fotografie vodiča z dôvodu, že v prostredí Ministerstva vnútra Slovenskej republiky nemusí byť fotografia v agende vodičských preukazov aktuálna. Navyše, súčasné </w:t>
            </w:r>
            <w:proofErr w:type="spellStart"/>
            <w:r>
              <w:rPr>
                <w:rFonts w:ascii="Times" w:hAnsi="Times" w:cs="Times"/>
                <w:sz w:val="25"/>
                <w:szCs w:val="25"/>
              </w:rPr>
              <w:t>tachografy</w:t>
            </w:r>
            <w:proofErr w:type="spellEnd"/>
            <w:r>
              <w:rPr>
                <w:rFonts w:ascii="Times" w:hAnsi="Times" w:cs="Times"/>
                <w:sz w:val="25"/>
                <w:szCs w:val="25"/>
              </w:rPr>
              <w:t xml:space="preserve"> nie sú žiadnym spôsobom </w:t>
            </w:r>
            <w:proofErr w:type="spellStart"/>
            <w:r>
              <w:rPr>
                <w:rFonts w:ascii="Times" w:hAnsi="Times" w:cs="Times"/>
                <w:sz w:val="25"/>
                <w:szCs w:val="25"/>
              </w:rPr>
              <w:t>personalizované</w:t>
            </w:r>
            <w:proofErr w:type="spellEnd"/>
            <w:r>
              <w:rPr>
                <w:rFonts w:ascii="Times" w:hAnsi="Times" w:cs="Times"/>
                <w:sz w:val="25"/>
                <w:szCs w:val="25"/>
              </w:rPr>
              <w:t xml:space="preserve"> a nevidíme </w:t>
            </w:r>
            <w:proofErr w:type="spellStart"/>
            <w:r>
              <w:rPr>
                <w:rFonts w:ascii="Times" w:hAnsi="Times" w:cs="Times"/>
                <w:sz w:val="25"/>
                <w:szCs w:val="25"/>
              </w:rPr>
              <w:t>personalizáciu</w:t>
            </w:r>
            <w:proofErr w:type="spellEnd"/>
            <w:r>
              <w:rPr>
                <w:rFonts w:ascii="Times" w:hAnsi="Times" w:cs="Times"/>
                <w:sz w:val="25"/>
                <w:szCs w:val="25"/>
              </w:rPr>
              <w:t xml:space="preserve"> cez fotografiu ako prínosnú a nevyhnutnú pre splnenie opatrenia.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Vypustené.</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materiáli str. 34 k opatreniu č. 27 žiadame v návrhu znenia opatrenia doplniť vetu v znení „Navrhnúť zmenu legislatívy zrušením zákazu zabezpečovacieho prevodu vlastníckeho práva na hnuteľné veci pri spotrebiteľských zmluvách.“. Odôvodnenie: V návrhu uznesenia vlády SR sa táto úloha ukladá pod bodom C.2. Ide o zosúladenie materiálu s uznesením.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5B0726">
            <w:pPr>
              <w:rPr>
                <w:rFonts w:ascii="Times" w:hAnsi="Times" w:cs="Times"/>
                <w:sz w:val="25"/>
                <w:szCs w:val="25"/>
              </w:rPr>
            </w:pPr>
            <w:r>
              <w:rPr>
                <w:rFonts w:ascii="Times" w:hAnsi="Times" w:cs="Times"/>
                <w:sz w:val="25"/>
                <w:szCs w:val="25"/>
              </w:rPr>
              <w:t>Znenie uznesenia zosúladené s </w:t>
            </w:r>
            <w:r w:rsidR="00620B94">
              <w:rPr>
                <w:rFonts w:ascii="Times" w:hAnsi="Times" w:cs="Times"/>
                <w:sz w:val="25"/>
                <w:szCs w:val="25"/>
              </w:rPr>
              <w:t>vlastným materiálom.</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materiáli str. 35 k opatreniu č. 27 v súvislosti s uvedeným opatrením žiadame doplniť ako </w:t>
            </w:r>
            <w:proofErr w:type="spellStart"/>
            <w:r>
              <w:rPr>
                <w:rFonts w:ascii="Times" w:hAnsi="Times" w:cs="Times"/>
                <w:sz w:val="25"/>
                <w:szCs w:val="25"/>
              </w:rPr>
              <w:t>spolugestora</w:t>
            </w:r>
            <w:proofErr w:type="spellEnd"/>
            <w:r>
              <w:rPr>
                <w:rFonts w:ascii="Times" w:hAnsi="Times" w:cs="Times"/>
                <w:sz w:val="25"/>
                <w:szCs w:val="25"/>
              </w:rPr>
              <w:t xml:space="preserve"> Ministerstvo spravodlivosti Slovenskej republiky. Odôvodnenie: Doplnenie Ministerstva spravodlivosti Slovenskej republiky ako </w:t>
            </w:r>
            <w:proofErr w:type="spellStart"/>
            <w:r>
              <w:rPr>
                <w:rFonts w:ascii="Times" w:hAnsi="Times" w:cs="Times"/>
                <w:sz w:val="25"/>
                <w:szCs w:val="25"/>
              </w:rPr>
              <w:t>spolugestora</w:t>
            </w:r>
            <w:proofErr w:type="spellEnd"/>
            <w:r>
              <w:rPr>
                <w:rFonts w:ascii="Times" w:hAnsi="Times" w:cs="Times"/>
                <w:sz w:val="25"/>
                <w:szCs w:val="25"/>
              </w:rPr>
              <w:t xml:space="preserve"> sa navrhuje z dôvodu, že cieľom opatrenia je systémové prepojenie evidencie vozidiel s Notárskym centrálnym registrom záložných práv, ktorého gestorom je Ministerstvo spravodlivosti Slovenskej republiky. Komunikácia dvoch systémov je možná na základe súčinnosti ich vecných gestorov.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MS SR bolo doplnené.</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 návrhu uznesenia vlády SR bod C.2. – žiadame pri plnení úlohy doplniť ako </w:t>
            </w:r>
            <w:proofErr w:type="spellStart"/>
            <w:r>
              <w:rPr>
                <w:rFonts w:ascii="Times" w:hAnsi="Times" w:cs="Times"/>
                <w:sz w:val="25"/>
                <w:szCs w:val="25"/>
              </w:rPr>
              <w:t>spolugestora</w:t>
            </w:r>
            <w:proofErr w:type="spellEnd"/>
            <w:r>
              <w:rPr>
                <w:rFonts w:ascii="Times" w:hAnsi="Times" w:cs="Times"/>
                <w:sz w:val="25"/>
                <w:szCs w:val="25"/>
              </w:rPr>
              <w:t xml:space="preserve"> ministra spravodlivosti Slovenskej republiky. Odôvodnenie: Doplnenie ministra spravodlivosti Slovenskej republiky ako </w:t>
            </w:r>
            <w:proofErr w:type="spellStart"/>
            <w:r>
              <w:rPr>
                <w:rFonts w:ascii="Times" w:hAnsi="Times" w:cs="Times"/>
                <w:sz w:val="25"/>
                <w:szCs w:val="25"/>
              </w:rPr>
              <w:t>spolugestora</w:t>
            </w:r>
            <w:proofErr w:type="spellEnd"/>
            <w:r>
              <w:rPr>
                <w:rFonts w:ascii="Times" w:hAnsi="Times" w:cs="Times"/>
                <w:sz w:val="25"/>
                <w:szCs w:val="25"/>
              </w:rPr>
              <w:t xml:space="preserve"> sa navrhuje z dôvodu, že cieľom navrhovaného opatrenia č. 27 je systémové prepojenie evidencie vozidiel s Notárskym centrálnym registrom záložných práv, ktorého gestorom je Ministerstvo spravodlivosti Slovenskej republiky. Komunikácia dvoch systémov je možná na základe súčinnosti ich vecných gestorov. Zároveň plnenie úlohy „Navrhnúť zmenu legislatívy zrušením zákazu zabezpečovacieho prevodu vlastníckeho práva na hnuteľné veci pri spotrebiteľských zmluvách“ spadá do kompetencie Ministerstva spravodlivosti Slovenskej republiky.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MS SR bolo na spoluprácu doplnené.</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Akceptovaná.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t>MZVaEZSR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Akceptovaná.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proofErr w:type="spellStart"/>
            <w:r>
              <w:rPr>
                <w:rFonts w:ascii="Times" w:hAnsi="Times" w:cs="Times"/>
                <w:b/>
                <w:bCs/>
                <w:sz w:val="25"/>
                <w:szCs w:val="25"/>
              </w:rPr>
              <w:lastRenderedPageBreak/>
              <w:t>MZVaEZSR</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Akceptovaná.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MŽPSR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Akceptovaná.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Pripomienka k opatreniu č. 18: NBS navrhuje vo Vlastnom materiáli bližšie špecifikovať, o akú zmenu mechanizmu riešenia sporov týkajúcich sa dvojitého zdanenia ide. Pripomienka k opatreniu č. 22: NBS navrhuje bližšie popísať kroky, ktoré budú viesť k lepšej informovanosti o poskytovaní regionálnej investičnej pomoci v regiónoch. V časti Predkladacia správa, tretí </w:t>
            </w:r>
            <w:proofErr w:type="spellStart"/>
            <w:r>
              <w:rPr>
                <w:rFonts w:ascii="Times" w:hAnsi="Times" w:cs="Times"/>
                <w:sz w:val="25"/>
                <w:szCs w:val="25"/>
              </w:rPr>
              <w:t>odstavec</w:t>
            </w:r>
            <w:proofErr w:type="spellEnd"/>
            <w:r>
              <w:rPr>
                <w:rFonts w:ascii="Times" w:hAnsi="Times" w:cs="Times"/>
                <w:sz w:val="25"/>
                <w:szCs w:val="25"/>
              </w:rPr>
              <w:t xml:space="preserve">, tretia veta – máme za to, že dátum do 31. decembra 2018 má správne znieť do 31. decembra 2017. Pri uvádzaní peňažných súm v eurách je potrebné v celom návrhu opatrení používať štandardne skloňované slovo „euro“, napríklad 6,67 eura, 13,34 eura, ale 353 374 eur.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K opatreniu č. 17: Zvolený postup je na gestorovi opatrenia, MF SR. Realizácia opatrenia je v súčasnosti v prípravnej fáze. K opatreniu č. 20: Bola doplnená informácia, že lepšiu informovanosť o poskytovaní regionálnej investičnej pomoci v regiónoch zabezpečí MH SR prostredníctvom </w:t>
            </w:r>
            <w:proofErr w:type="spellStart"/>
            <w:r>
              <w:rPr>
                <w:rFonts w:ascii="Times" w:hAnsi="Times" w:cs="Times"/>
                <w:sz w:val="25"/>
                <w:szCs w:val="25"/>
              </w:rPr>
              <w:t>workshopov</w:t>
            </w:r>
            <w:proofErr w:type="spellEnd"/>
            <w:r>
              <w:rPr>
                <w:rFonts w:ascii="Times" w:hAnsi="Times" w:cs="Times"/>
                <w:sz w:val="25"/>
                <w:szCs w:val="25"/>
              </w:rPr>
              <w:t xml:space="preserve"> a zverejňovaním potrebných informácií v tlačených médiách (napr. v časopise </w:t>
            </w:r>
            <w:proofErr w:type="spellStart"/>
            <w:r>
              <w:rPr>
                <w:rFonts w:ascii="Times" w:hAnsi="Times" w:cs="Times"/>
                <w:sz w:val="25"/>
                <w:szCs w:val="25"/>
              </w:rPr>
              <w:t>ZMOS-u</w:t>
            </w:r>
            <w:proofErr w:type="spellEnd"/>
            <w:r>
              <w:rPr>
                <w:rFonts w:ascii="Times" w:hAnsi="Times" w:cs="Times"/>
                <w:sz w:val="25"/>
                <w:szCs w:val="25"/>
              </w:rPr>
              <w:t xml:space="preserve">). K Predkladacej správe: Dátum bol opravený. Slovo „euro“ bolo vhodne vyskloňované v celom texte. </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NK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K opatreniu č. 27 Nesúhlasíme s opätovným umožnením využívania zabezpečovacieho prevodu práva na zabezpečovanie záväzkov zo spotrebiteľských zmlúv. Dôvod: Novelou Občianskeho zákonníka – zákonom č. 568/2007 </w:t>
            </w:r>
            <w:proofErr w:type="spellStart"/>
            <w:r>
              <w:rPr>
                <w:rFonts w:ascii="Times" w:hAnsi="Times" w:cs="Times"/>
                <w:sz w:val="25"/>
                <w:szCs w:val="25"/>
              </w:rPr>
              <w:t>Z.z</w:t>
            </w:r>
            <w:proofErr w:type="spellEnd"/>
            <w:r>
              <w:rPr>
                <w:rFonts w:ascii="Times" w:hAnsi="Times" w:cs="Times"/>
                <w:sz w:val="25"/>
                <w:szCs w:val="25"/>
              </w:rPr>
              <w:t xml:space="preserve">., ktorým sa mení a dopĺňa zákon č. 527/2002 Z. z. o dobrovoľných dražbách a o doplnení zákona Slovenskej národnej rady č. 323/1992 Zb. o notároch a notárskej činnosti (Notársky poriadok) v znení neskorších predpisov a o zmene a doplnení niektorých zákonov </w:t>
            </w:r>
            <w:r>
              <w:rPr>
                <w:rFonts w:ascii="Times" w:hAnsi="Times" w:cs="Times"/>
                <w:sz w:val="25"/>
                <w:szCs w:val="25"/>
              </w:rPr>
              <w:lastRenderedPageBreak/>
              <w:t xml:space="preserve">bol zabezpečovací prevod práva, dovtedy veľmi stručne upravený a z tohto dôvodu kontroverzný právny inštitút, nanovo a detailnejšie upravený. Aj napriek tomu však zákonodarca považoval za potrebné zakotviť absolútny zákaz využívania tohto právneho inštitútu ako prostriedok na zabezpečenie záväzkov vyplývajúcich zo spotrebiteľských zmlúv, a to zákonom č. 102/2014 </w:t>
            </w:r>
            <w:proofErr w:type="spellStart"/>
            <w:r>
              <w:rPr>
                <w:rFonts w:ascii="Times" w:hAnsi="Times" w:cs="Times"/>
                <w:sz w:val="25"/>
                <w:szCs w:val="25"/>
              </w:rPr>
              <w:t>Z.z</w:t>
            </w:r>
            <w:proofErr w:type="spellEnd"/>
            <w:r>
              <w:rPr>
                <w:rFonts w:ascii="Times" w:hAnsi="Times" w:cs="Times"/>
                <w:sz w:val="25"/>
                <w:szCs w:val="25"/>
              </w:rPr>
              <w:t>. o ochrane spotrebiteľa pri predaji tovaru alebo poskytovaní služieb na základe zmluvy uzavretej na diaľku alebo zmluvy uzavretej mimo prevádzkových priestorov predávajúceho a o zmene a doplnení niektorých zákonov, ktorým sa novelizoval aj § 53 ods. 7 Občianskeho zákonníka, z dôvodu nekalých praktík niektorých veriteľov. Materiál správne poukazuje na to, že zrušením zákazu využívania zabezpečovacieho prevodu práva na zabezpečenie záväzkov zo spotrebiteľskej zmluvy by sa mohli tieto praktiky opätovne objaviť. Zabezpečovací prevod práva aj v súčasnej podobe príliš zvýhodňuje veriteľa na úkor dlžníka, naopak, záložné právo môžeme charakterizovať ako flexibilný prostriedok na zabezpečovanie záväzkov, ktorý vlastníka veci – záložcu obmedzuje v podstatne menšej miere. Môžeme skonštatovať, že záložné právo a Notársky centrálny register záložných práv (</w:t>
            </w:r>
            <w:proofErr w:type="spellStart"/>
            <w:r>
              <w:rPr>
                <w:rFonts w:ascii="Times" w:hAnsi="Times" w:cs="Times"/>
                <w:sz w:val="25"/>
                <w:szCs w:val="25"/>
              </w:rPr>
              <w:t>NCRzp</w:t>
            </w:r>
            <w:proofErr w:type="spellEnd"/>
            <w:r>
              <w:rPr>
                <w:rFonts w:ascii="Times" w:hAnsi="Times" w:cs="Times"/>
                <w:sz w:val="25"/>
                <w:szCs w:val="25"/>
              </w:rPr>
              <w:t xml:space="preserve">) po reforme z roku 2002 sa osvedčili a stali sa frekventovane používaným prostriedkom zabezpečovania záväzkov, najmä z úverových zmlúv a zmlúv z pôžičiek. I keď spotrebiteľovi vzniknú náklady spojené s registráciou a následným výmazom záložného práva v Notárskom centrálnom registri záložných práv, stále bude v lepšej právnej pozícii ako v prípade uplatnenia zabezpečovacieho prevodu práva. Uvedomujeme si, že popísané riziká pre nadobúdateľov, ktoré kupujú motorové vozidlo od vlastníka, existujú a je potrebné poskytnúť </w:t>
            </w:r>
            <w:proofErr w:type="spellStart"/>
            <w:r>
              <w:rPr>
                <w:rFonts w:ascii="Times" w:hAnsi="Times" w:cs="Times"/>
                <w:sz w:val="25"/>
                <w:szCs w:val="25"/>
              </w:rPr>
              <w:t>potencionálnemu</w:t>
            </w:r>
            <w:proofErr w:type="spellEnd"/>
            <w:r>
              <w:rPr>
                <w:rFonts w:ascii="Times" w:hAnsi="Times" w:cs="Times"/>
                <w:sz w:val="25"/>
                <w:szCs w:val="25"/>
              </w:rPr>
              <w:t xml:space="preserve"> </w:t>
            </w:r>
            <w:r>
              <w:rPr>
                <w:rFonts w:ascii="Times" w:hAnsi="Times" w:cs="Times"/>
                <w:sz w:val="25"/>
                <w:szCs w:val="25"/>
              </w:rPr>
              <w:lastRenderedPageBreak/>
              <w:t xml:space="preserve">kupujúcemu možnosť preveriť, či motorové vozidlo, o ktoré má záujem, trpí nejakou právnou </w:t>
            </w:r>
            <w:proofErr w:type="spellStart"/>
            <w:r>
              <w:rPr>
                <w:rFonts w:ascii="Times" w:hAnsi="Times" w:cs="Times"/>
                <w:sz w:val="25"/>
                <w:szCs w:val="25"/>
              </w:rPr>
              <w:t>vadou</w:t>
            </w:r>
            <w:proofErr w:type="spellEnd"/>
            <w:r>
              <w:rPr>
                <w:rFonts w:ascii="Times" w:hAnsi="Times" w:cs="Times"/>
                <w:sz w:val="25"/>
                <w:szCs w:val="25"/>
              </w:rPr>
              <w:t xml:space="preserve">. Domnievame sa však, že na eliminovanie týchto rizík by postačilo zmeniť charakter evidencie vozidiel (EVO) na verejný register, v ktorom by boli evidované popri exekučných blokáciách aj záložné práva, preto nepovažujeme za potrebné ani vhodné znížiť už dosiahnutú úroveň ochrany spotrebiteľa. Zároveň upozorňujeme na skutočnosť, že v súčasnosti zákon výslovne neukladá notárovi povinnosť uviesť v </w:t>
            </w:r>
            <w:proofErr w:type="spellStart"/>
            <w:r>
              <w:rPr>
                <w:rFonts w:ascii="Times" w:hAnsi="Times" w:cs="Times"/>
                <w:sz w:val="25"/>
                <w:szCs w:val="25"/>
              </w:rPr>
              <w:t>NCRzp</w:t>
            </w:r>
            <w:proofErr w:type="spellEnd"/>
            <w:r>
              <w:rPr>
                <w:rFonts w:ascii="Times" w:hAnsi="Times" w:cs="Times"/>
                <w:sz w:val="25"/>
                <w:szCs w:val="25"/>
              </w:rPr>
              <w:t xml:space="preserve"> číslo VIN ako štruktúrovaný údaj, a to z dôvodu, že </w:t>
            </w:r>
            <w:proofErr w:type="spellStart"/>
            <w:r>
              <w:rPr>
                <w:rFonts w:ascii="Times" w:hAnsi="Times" w:cs="Times"/>
                <w:sz w:val="25"/>
                <w:szCs w:val="25"/>
              </w:rPr>
              <w:t>NCRzp</w:t>
            </w:r>
            <w:proofErr w:type="spellEnd"/>
            <w:r>
              <w:rPr>
                <w:rFonts w:ascii="Times" w:hAnsi="Times" w:cs="Times"/>
                <w:sz w:val="25"/>
                <w:szCs w:val="25"/>
              </w:rPr>
              <w:t xml:space="preserve"> je registrom záložných práv a nie založených vecí. Tieto údaje sa môžu vyskytnúť v popise zálohu (a spravidla sa aj vyskytnú), avšak na to, aby boli údaje z </w:t>
            </w:r>
            <w:proofErr w:type="spellStart"/>
            <w:r>
              <w:rPr>
                <w:rFonts w:ascii="Times" w:hAnsi="Times" w:cs="Times"/>
                <w:sz w:val="25"/>
                <w:szCs w:val="25"/>
              </w:rPr>
              <w:t>NCRzp</w:t>
            </w:r>
            <w:proofErr w:type="spellEnd"/>
            <w:r>
              <w:rPr>
                <w:rFonts w:ascii="Times" w:hAnsi="Times" w:cs="Times"/>
                <w:sz w:val="25"/>
                <w:szCs w:val="25"/>
              </w:rPr>
              <w:t xml:space="preserve"> použiteľné, číslo VIN by malo byť osobitnou položkou, na základe ktorého by sa údaje z </w:t>
            </w:r>
            <w:proofErr w:type="spellStart"/>
            <w:r>
              <w:rPr>
                <w:rFonts w:ascii="Times" w:hAnsi="Times" w:cs="Times"/>
                <w:sz w:val="25"/>
                <w:szCs w:val="25"/>
              </w:rPr>
              <w:t>NCRzp</w:t>
            </w:r>
            <w:proofErr w:type="spellEnd"/>
            <w:r>
              <w:rPr>
                <w:rFonts w:ascii="Times" w:hAnsi="Times" w:cs="Times"/>
                <w:sz w:val="25"/>
                <w:szCs w:val="25"/>
              </w:rPr>
              <w:t xml:space="preserve"> premietli do EVO. Otázka účinného prepojenia </w:t>
            </w:r>
            <w:proofErr w:type="spellStart"/>
            <w:r>
              <w:rPr>
                <w:rFonts w:ascii="Times" w:hAnsi="Times" w:cs="Times"/>
                <w:sz w:val="25"/>
                <w:szCs w:val="25"/>
              </w:rPr>
              <w:t>NCRzp</w:t>
            </w:r>
            <w:proofErr w:type="spellEnd"/>
            <w:r>
              <w:rPr>
                <w:rFonts w:ascii="Times" w:hAnsi="Times" w:cs="Times"/>
                <w:sz w:val="25"/>
                <w:szCs w:val="25"/>
              </w:rPr>
              <w:t xml:space="preserve"> a EVO teda nie je len technickou otázkou, ale bude potrebná aj legislatívna zmena, ktorá sa bude týkať obsahu </w:t>
            </w:r>
            <w:proofErr w:type="spellStart"/>
            <w:r>
              <w:rPr>
                <w:rFonts w:ascii="Times" w:hAnsi="Times" w:cs="Times"/>
                <w:sz w:val="25"/>
                <w:szCs w:val="25"/>
              </w:rPr>
              <w:t>NCRzp</w:t>
            </w:r>
            <w:proofErr w:type="spellEnd"/>
            <w:r>
              <w:rPr>
                <w:rFonts w:ascii="Times" w:hAnsi="Times" w:cs="Times"/>
                <w:sz w:val="25"/>
                <w:szCs w:val="25"/>
              </w:rPr>
              <w: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Pripomienka mená charakter pripomienky a z tohto dôvodu predložený návrh berie MH SR na vedomie a postúpi ho na spracovanie a zváženie gestorovi opatrenia.</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PMÚSR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Akceptovaná.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SOCPOIST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Akceptovaná.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SSE, a.s.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pripomienka k opatreniu č. 28 vlastného materiálu: vítame otvorenie tejto témy špecifikovanej v navrhovanom opatrení, a to najmä vzhľadom na spomínané negatívne dôsledky súčasného stavu. Jedným z riešení daného problému by bolo zadefinovanie subjektu verejného práva do zákona o registri partnerov verejného sektora namiesto súčasnej definície ustanovenej v §2 odsek 1 </w:t>
            </w:r>
            <w:r>
              <w:rPr>
                <w:rFonts w:ascii="Times" w:hAnsi="Times" w:cs="Times"/>
                <w:sz w:val="25"/>
                <w:szCs w:val="25"/>
              </w:rPr>
              <w:lastRenderedPageBreak/>
              <w:t xml:space="preserve">písm. a) a b) predmetného zákona, a to už podľa jestvujúcej definície v Obchodnom zákonníku, ktorá je uvedená v jeho § 261 odseky 2,3,4 a 5 (obdobná definícia je použitá aj pri zadefinovaní verejného obstarávateľa podľa zákona o verejnom obstarávaní), kde za subjekt verejného práva je považovaný a) štátny orgán, b) obec, c) vyšší územný celok, d) právnická osoba, ktorá spĺňa osobitné požiadavky, e) združenie právnických osôb, ktorého členom je aspoň jeden zo subjektov verejného práva uvedených v písmenách a) až d). Pričom osobitnými požiadavkami u právnickej osoby sú tie, že bola založená alebo zriadená na účel plnenia potrieb všeobecného záujmu, ktoré nemajú výrobný alebo obchodný charakter, a </w:t>
            </w:r>
            <w:proofErr w:type="spellStart"/>
            <w:r>
              <w:rPr>
                <w:rFonts w:ascii="Times" w:hAnsi="Times" w:cs="Times"/>
                <w:sz w:val="25"/>
                <w:szCs w:val="25"/>
              </w:rPr>
              <w:t>a</w:t>
            </w:r>
            <w:proofErr w:type="spellEnd"/>
            <w:r>
              <w:rPr>
                <w:rFonts w:ascii="Times" w:hAnsi="Times" w:cs="Times"/>
                <w:sz w:val="25"/>
                <w:szCs w:val="25"/>
              </w:rPr>
              <w:t xml:space="preserve">) je úplne alebo z väčšej časti financovaná subjektom verejného práva podľa písm. a) až d) predchádzajúcej vety, b) je kontrolovaná subjektom verejného práva podľa písm. a) až d) predchádzajúcej vety alebo c) subjekt verejného práva podľa písm. a) až d) predchádzajúcej vety vymenúva alebo volí viac ako polovicu členov jej riadiaceho orgánu alebo kontrolného orgánu. Touto definíciou prevzatou z Obchodného zákonníka sa jednoznačne vymedzí, že povinnosť registrovať sa v registri partnerov verejného sektora by vznikla len tým subjektom (obchodným partnerom), ktorí nad zákonom stanovené limity prijímajú finančné prostriedky alebo plnenie, ktorého predmetom je majetok, práva k majetku alebo iné majetkové od právnickej osoby (a aj od ostatných subjektov verejného práva – štát, obec, vyšší územný celok a pod.) založenej alebo zriadenej na účel plnenia potrieb všeobecného záujmu, ktoré nemajú výrobný alebo obchodný charakter, čím sa odstránia negatívne dôsledky súčasného stavu spomínané v opatrení.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Návrh predkladateľa pripomienky berieme na vedomie. Opatrenie má analytický charakter. Je v kompetencii MS SR. MH SR odporúčanie predloží MS SR na zohľadnenie v analýze.</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ÚGKKSR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r>
            <w:r>
              <w:rPr>
                <w:rFonts w:ascii="Times" w:hAnsi="Times" w:cs="Times"/>
                <w:sz w:val="25"/>
                <w:szCs w:val="25"/>
              </w:rPr>
              <w:lastRenderedPageBreak/>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Akceptovaná.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ÚJDSR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1. Úrad jadrového dozoru Slovenskej republiky upozorňuje, že dotknutými </w:t>
            </w:r>
            <w:proofErr w:type="spellStart"/>
            <w:r>
              <w:rPr>
                <w:rFonts w:ascii="Times" w:hAnsi="Times" w:cs="Times"/>
                <w:sz w:val="25"/>
                <w:szCs w:val="25"/>
              </w:rPr>
              <w:t>subjektami</w:t>
            </w:r>
            <w:proofErr w:type="spellEnd"/>
            <w:r>
              <w:rPr>
                <w:rFonts w:ascii="Times" w:hAnsi="Times" w:cs="Times"/>
                <w:sz w:val="25"/>
                <w:szCs w:val="25"/>
              </w:rPr>
              <w:t xml:space="preserve"> nie sú len taxatívne vymenované ústredné orgány štátnej správy, ale všetky ústredné orgány verejnej moci, resp. ďalšie orgány verejnej moci. Uvedené vyplýva z 14. a 15. opatrenia vlastného materiálu. Podľa úlohy B. 14. návrhu uznesenia vlády SR sa ukladá podpredsedovi vlády pre investície a informatizáciu „v spolupráci so zástupcami všetkých ústredných orgánov štátnej správy jednoduchou formou (napr. piktogramom) a v jednotnom formáte uvádzať na informačných tabuliach a ich webových sídlach zoznam tlačív a dokumentov, vrátane počtu potrebných originálov a potreby overenia podpisu, ktoré sa vyžadujú pri podaní tej ktorej žiadosti“ a podľa bodu B. 15. návrhu uznesenia vlády SR „zabezpečiť, aby štátne inštitúcie od fyzických osôb a právnických osôb ďalej nepožadovali najčastejšie žiadané výpisy, potvrdenia a ďalšie dokumenty podľa znenia opatrenia č. 15 vlastného materiálu“. Odôvodnenie: text odôvodnenia je súčasťou textu pripomienky.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Pripomienka neakceptovaná z dôvodu, že kompetenciu na legislatívne i metodické zabezpečenie uvedených úloh majú príslušné ministerstvá a ústredné orgány štátnej správy. Uvedeným subjektom vláda SR môže uložiť úlohu z hľadiska svojich kompetencií.</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K opatreniu "Navýšenie počtu vydaných STN prekladom v štátnom jazyku na úroveň minimálne 15 % z celkového počtu vydaných STN ročne" Úrad pre normalizáciu, metrológiu a skúšobníctvo SR má za to, že na plnenie úloh vyplývajúcich z materiálu má vyčlenené prostriedky v rozpočte na svoje úlohy v roku 2018, pričom plnením týchto úloh by malo byť splnené aj predmetné opatrenie. Z uvedeného vyplýva, že toto opatrenie nemá negatívny vplyv na rozpočet verejnej správy tak ako sa uvádza na strane 27 vlastného materiálu. Ak by tomu tak bolo, </w:t>
            </w:r>
            <w:r>
              <w:rPr>
                <w:rFonts w:ascii="Times" w:hAnsi="Times" w:cs="Times"/>
                <w:sz w:val="25"/>
                <w:szCs w:val="25"/>
              </w:rPr>
              <w:lastRenderedPageBreak/>
              <w:t>bolo by to aj súčasťou analýzy vplyvov na rozpočet verejnej správy, kde Úrad pre normalizáciu, metrológiu a skúšobníctvo SR nie je uvedený.</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Vo vlastnom materiáli bol text doplnený o informáciu, že opatrenie nebude mať vplyv na rozpočet verejnej správy, pretože ÚNMS SR má plnenie tejto úlohy vyčlenené prostriedky a zároveň boli zosúladené aj údaje v doložke vybraných vplyvov a v analýze vplyvov na rozpočet verejnej správy.</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Všeobecná pripomienka: Navrhujeme v celom texte materiálu (napr. 20. opatrenie, 21. opatrenie) slová „slovenský, národný, normalizačný orgán“ nahradiť slovami „slovenský národný normalizačný orgán“ a slová „Slovenských technických noriem“ nahradiť slovami „slovenských technických noriem“. Súčasne navrhujeme v celom texte materiálu (napr. 20. opatrenie, 21. opatrenie) slová „zákon č. 264/1999 Z. z. o technických požiadavkách na výrobky a o posudzovaní zhody a o zmene a doplnení niektorých zákonov“ a slová „Pripravovaný zákon o technickej normalizácii a o zmene a doplnení niektorých zákonov v znení neskorších predpisov“ nahradiť slovami „zákon č. 60/2018 Z. z. o technickej normalizácii“. Odôvodnenie: Zosúladenie s terminológiou v zákone č. 60/2018 Z. z. o technickej normalizácii, ktorý nadobudol účinnosť dňa 01.04.2018.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Text upravený.</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ÚNMSSR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Všeobecná pripomienka: Navrhujeme v celom texte materiálu (napr. 20. opatrenie, 21. opatrenie) slová „slovenský, národný, normalizačný orgán“ nahradiť slovami „slovenský národný normalizačný orgán“ a slová „Slovenských technických noriem“ nahradiť slovami „slovenských technických noriem“. Súčasne navrhujeme v celom texte materiálu (napr. 20. opatrenie, 21. opatrenie) slová „zákon č. 264/1999 Z. z. o technických požiadavkách na výrobky a o posudzovaní zhody a o zmene a doplnení niektorých zákonov“ a slová „Pripravovaný zákon o </w:t>
            </w:r>
            <w:r>
              <w:rPr>
                <w:rFonts w:ascii="Times" w:hAnsi="Times" w:cs="Times"/>
                <w:sz w:val="25"/>
                <w:szCs w:val="25"/>
              </w:rPr>
              <w:lastRenderedPageBreak/>
              <w:t xml:space="preserve">technickej normalizácii a o zmene a doplnení niektorých zákonov v znení neskorších predpisov“ nahradiť slovami „zákon č. 60/2018 Z. z. o technickej normalizácii“. Odôvodnenie: Zosúladenie s terminológiou v zákone č. 60/2018 Z. z. o technickej normalizácii, ktorý nadobudol účinnosť dňa 01.04.2018.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Text upravený.</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ÚPPVII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Odporúčame uvádzať skrátené označenie Úradu podpredsedu vlády Slovenskej republiky pre investície a informatizáciu skratkou ÚPPVII namiesto ÚPVII.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Skratka upravená.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ZMOS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Akceptovaná.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t>ZPSR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K materiálu ako k celku: Do ukladacej časti materiálu (Návrh uznesenia vlády SR) navrhuje ZPS doplniť uznesenie, ktorým vláda s okamžitou platnosťou vyhlási dočasné moratórium (napr. do konca roka 2018) na prijímanie nových zákonov s dopadom na podnikanie. Zdôvodnenie: Kým prvé uznesenie, ktoré ZPS navrhuje doplniť, rieši problémy podnikateľov s existujúcou legislatívou, návrh moratória rieši problém </w:t>
            </w:r>
            <w:proofErr w:type="spellStart"/>
            <w:r>
              <w:rPr>
                <w:rFonts w:ascii="Times" w:hAnsi="Times" w:cs="Times"/>
                <w:sz w:val="25"/>
                <w:szCs w:val="25"/>
              </w:rPr>
              <w:t>novonavrhovanej</w:t>
            </w:r>
            <w:proofErr w:type="spellEnd"/>
            <w:r>
              <w:rPr>
                <w:rFonts w:ascii="Times" w:hAnsi="Times" w:cs="Times"/>
                <w:sz w:val="25"/>
                <w:szCs w:val="25"/>
              </w:rPr>
              <w:t xml:space="preserve"> legislatívy, ktorá by zvyšovala finančné a administratívne náklady podnikania.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Pripomienka je nad rámec materiálu. Uvedený návrh nie je v súlade s platnými a schválenými dokumentmi vlády SR, Programovým vyhlásením vlády SR a pod. a nezohľadňuje platné záväzky. Zároveň upozorňujeme, že predložený návrh predkladateľ nepredložiť v stanovenom termíne MH SR ako reakciu na výzvu na predkladanie podnetov do materiálu, ani následne počas konzultácií a stretnutí k materiálu, čím teda možnosť predrokovania, prípadnej úpravy a hlbšej analýzy uvedeného návrhu bola vylúčená.</w:t>
            </w:r>
          </w:p>
        </w:tc>
      </w:tr>
      <w:tr w:rsidR="00620B94">
        <w:trPr>
          <w:divId w:val="144029974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b/>
                <w:bCs/>
                <w:sz w:val="25"/>
                <w:szCs w:val="25"/>
              </w:rPr>
            </w:pPr>
            <w:r>
              <w:rPr>
                <w:rFonts w:ascii="Times" w:hAnsi="Times" w:cs="Times"/>
                <w:b/>
                <w:bCs/>
                <w:sz w:val="25"/>
                <w:szCs w:val="25"/>
              </w:rPr>
              <w:lastRenderedPageBreak/>
              <w:t>ZPSR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br/>
              <w:t xml:space="preserve">K materiálu ako k celku: Do ukladacej časti materiálu (Návrh uznesenia vlády SR) navrhuje ZPS doplniť uznesenie, ktorým vláda uloží ministerstvám a nimi riadeným úradom a agentúram do dvoch mesiacov navrhnúť zrušenie polovice regulácií, ktoré sú v ich kompetencii. Ministerstvá alebo úrady, ktoré tak v stanovenom termíne neurobia, budú čeliť sankcii prípadného zrušenia. Zdôvodnenie: ZPS je toho názoru, že podnikateľské prostredie v SR sa nachádza v natoľko zlom stave, že radikálne zjednodušenie regulačného a právneho rámca a radikálne zníženie administratívneho zaťaženia v SR je jediný spôsob, ktorý môže priniesť citeľné zlepšenie podmienok pre podnikanie. To sa nedá dosiahnuť prijímaním balíčkov s desiatkami opatrení. Ak to vláda myslí s razantnou </w:t>
            </w:r>
            <w:proofErr w:type="spellStart"/>
            <w:r>
              <w:rPr>
                <w:rFonts w:ascii="Times" w:hAnsi="Times" w:cs="Times"/>
                <w:sz w:val="25"/>
                <w:szCs w:val="25"/>
              </w:rPr>
              <w:t>debyrokratizáciou</w:t>
            </w:r>
            <w:proofErr w:type="spellEnd"/>
            <w:r>
              <w:rPr>
                <w:rFonts w:ascii="Times" w:hAnsi="Times" w:cs="Times"/>
                <w:sz w:val="25"/>
                <w:szCs w:val="25"/>
              </w:rPr>
              <w:t xml:space="preserve"> naozaj vážne, riešenia by mali byť adekvátne vážnosti a rozsahu problému.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620B94" w:rsidRDefault="00620B94">
            <w:pPr>
              <w:rPr>
                <w:rFonts w:ascii="Times" w:hAnsi="Times" w:cs="Times"/>
                <w:sz w:val="25"/>
                <w:szCs w:val="25"/>
              </w:rPr>
            </w:pPr>
            <w:r>
              <w:rPr>
                <w:rFonts w:ascii="Times" w:hAnsi="Times" w:cs="Times"/>
                <w:sz w:val="25"/>
                <w:szCs w:val="25"/>
              </w:rPr>
              <w:t xml:space="preserve">Pripomienka je nad rámec materiálu. Ministerstvá a ústredné orgány štátnej správy sa podieľajú na tvorbe jednotnej štátnej politiky v jednotlivých oblastiach a uskutočňujú túto politiku. Schválením RIA 2020 - Stratégia lepšej regulácie uznesením vlády SR č. 32/2018 sa priebežne do legislatívneho procesu bude zavádzať princíp </w:t>
            </w:r>
            <w:proofErr w:type="spellStart"/>
            <w:r>
              <w:rPr>
                <w:rFonts w:ascii="Times" w:hAnsi="Times" w:cs="Times"/>
                <w:sz w:val="25"/>
                <w:szCs w:val="25"/>
              </w:rPr>
              <w:t>one</w:t>
            </w:r>
            <w:proofErr w:type="spellEnd"/>
            <w:r>
              <w:rPr>
                <w:rFonts w:ascii="Times" w:hAnsi="Times" w:cs="Times"/>
                <w:sz w:val="25"/>
                <w:szCs w:val="25"/>
              </w:rPr>
              <w:t xml:space="preserve"> in - </w:t>
            </w:r>
            <w:proofErr w:type="spellStart"/>
            <w:r>
              <w:rPr>
                <w:rFonts w:ascii="Times" w:hAnsi="Times" w:cs="Times"/>
                <w:sz w:val="25"/>
                <w:szCs w:val="25"/>
              </w:rPr>
              <w:t>one</w:t>
            </w:r>
            <w:proofErr w:type="spellEnd"/>
            <w:r>
              <w:rPr>
                <w:rFonts w:ascii="Times" w:hAnsi="Times" w:cs="Times"/>
                <w:sz w:val="25"/>
                <w:szCs w:val="25"/>
              </w:rPr>
              <w:t xml:space="preserve"> </w:t>
            </w:r>
            <w:proofErr w:type="spellStart"/>
            <w:r>
              <w:rPr>
                <w:rFonts w:ascii="Times" w:hAnsi="Times" w:cs="Times"/>
                <w:sz w:val="25"/>
                <w:szCs w:val="25"/>
              </w:rPr>
              <w:t>out</w:t>
            </w:r>
            <w:proofErr w:type="spellEnd"/>
            <w:r>
              <w:rPr>
                <w:rFonts w:ascii="Times" w:hAnsi="Times" w:cs="Times"/>
                <w:sz w:val="25"/>
                <w:szCs w:val="25"/>
              </w:rPr>
              <w:t xml:space="preserve"> na všetkých ÚOŠS do 31. 12. 2021.V súčasnosti keď nie je jasné, aké právne predpisy (nebol urobený audit legislatívy) by mali ÚOŠS navrhnúť na zrušenie, nie je možné zaviazať ich k plneniu takejto úlohy. Zároveň upozorňujeme, že MH SR vyvíja aktivity v oblasti odstránenia tzv. </w:t>
            </w:r>
            <w:proofErr w:type="spellStart"/>
            <w:r>
              <w:rPr>
                <w:rFonts w:ascii="Times" w:hAnsi="Times" w:cs="Times"/>
                <w:sz w:val="25"/>
                <w:szCs w:val="25"/>
              </w:rPr>
              <w:t>goldplatingu</w:t>
            </w:r>
            <w:proofErr w:type="spellEnd"/>
            <w:r>
              <w:rPr>
                <w:rFonts w:ascii="Times" w:hAnsi="Times" w:cs="Times"/>
                <w:sz w:val="25"/>
                <w:szCs w:val="25"/>
              </w:rPr>
              <w:t>, ktoré budú tiež viesť k zlepšeniu podnikateľského prostredia.</w:t>
            </w:r>
          </w:p>
        </w:tc>
      </w:tr>
    </w:tbl>
    <w:p w:rsidR="00154A91" w:rsidRPr="00154A91" w:rsidRDefault="00154A91" w:rsidP="00CE47A6"/>
    <w:p w:rsidR="00154A91" w:rsidRPr="00024402" w:rsidRDefault="00154A91" w:rsidP="00CE47A6"/>
    <w:sectPr w:rsidR="00154A91" w:rsidRPr="00024402" w:rsidSect="006E3EB7">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91" w:right="1418" w:bottom="907" w:left="1134" w:header="709"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67E" w:rsidRDefault="00B8767E" w:rsidP="000A67D5">
      <w:pPr>
        <w:spacing w:after="0" w:line="240" w:lineRule="auto"/>
      </w:pPr>
      <w:r>
        <w:separator/>
      </w:r>
    </w:p>
  </w:endnote>
  <w:endnote w:type="continuationSeparator" w:id="0">
    <w:p w:rsidR="00B8767E" w:rsidRDefault="00B8767E"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EB7" w:rsidRDefault="006E3EB7">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7604716"/>
      <w:docPartObj>
        <w:docPartGallery w:val="Page Numbers (Bottom of Page)"/>
        <w:docPartUnique/>
      </w:docPartObj>
    </w:sdtPr>
    <w:sdtContent>
      <w:p w:rsidR="006E3EB7" w:rsidRDefault="006E3EB7">
        <w:pPr>
          <w:pStyle w:val="Pta"/>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EB7" w:rsidRDefault="006E3EB7">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67E" w:rsidRDefault="00B8767E" w:rsidP="000A67D5">
      <w:pPr>
        <w:spacing w:after="0" w:line="240" w:lineRule="auto"/>
      </w:pPr>
      <w:r>
        <w:separator/>
      </w:r>
    </w:p>
  </w:footnote>
  <w:footnote w:type="continuationSeparator" w:id="0">
    <w:p w:rsidR="00B8767E" w:rsidRDefault="00B8767E" w:rsidP="000A67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EB7" w:rsidRDefault="006E3EB7">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EB7" w:rsidRDefault="006E3EB7">
    <w:pPr>
      <w:pStyle w:val="Hlavika"/>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EB7" w:rsidRDefault="006E3EB7">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8E2844"/>
    <w:rsid w:val="000032C8"/>
    <w:rsid w:val="00024402"/>
    <w:rsid w:val="000324A3"/>
    <w:rsid w:val="0006543E"/>
    <w:rsid w:val="000A67D5"/>
    <w:rsid w:val="000E25CA"/>
    <w:rsid w:val="000F7A42"/>
    <w:rsid w:val="00146547"/>
    <w:rsid w:val="00146B48"/>
    <w:rsid w:val="00150388"/>
    <w:rsid w:val="00154A91"/>
    <w:rsid w:val="002109B0"/>
    <w:rsid w:val="0021228E"/>
    <w:rsid w:val="00230F3C"/>
    <w:rsid w:val="002654AA"/>
    <w:rsid w:val="002827B4"/>
    <w:rsid w:val="002A5577"/>
    <w:rsid w:val="002D7471"/>
    <w:rsid w:val="00310A55"/>
    <w:rsid w:val="00322014"/>
    <w:rsid w:val="0039526D"/>
    <w:rsid w:val="003B435B"/>
    <w:rsid w:val="003D101C"/>
    <w:rsid w:val="003D5E45"/>
    <w:rsid w:val="003E4226"/>
    <w:rsid w:val="004075B2"/>
    <w:rsid w:val="00436C44"/>
    <w:rsid w:val="00474A9D"/>
    <w:rsid w:val="00532574"/>
    <w:rsid w:val="0059081C"/>
    <w:rsid w:val="005B0726"/>
    <w:rsid w:val="005E7C53"/>
    <w:rsid w:val="00620B94"/>
    <w:rsid w:val="00642FB8"/>
    <w:rsid w:val="006A3681"/>
    <w:rsid w:val="006E3EB7"/>
    <w:rsid w:val="007156F5"/>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51BF"/>
    <w:rsid w:val="00A54A16"/>
    <w:rsid w:val="00B721A5"/>
    <w:rsid w:val="00B76589"/>
    <w:rsid w:val="00B8767E"/>
    <w:rsid w:val="00BD1FAB"/>
    <w:rsid w:val="00BE7302"/>
    <w:rsid w:val="00BF7CE0"/>
    <w:rsid w:val="00CA44D2"/>
    <w:rsid w:val="00CE47A6"/>
    <w:rsid w:val="00CF3D59"/>
    <w:rsid w:val="00D261C9"/>
    <w:rsid w:val="00D85172"/>
    <w:rsid w:val="00D969AC"/>
    <w:rsid w:val="00DF7085"/>
    <w:rsid w:val="00E85710"/>
    <w:rsid w:val="00EB772A"/>
    <w:rsid w:val="00EF1425"/>
    <w:rsid w:val="00F26A4A"/>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40875">
      <w:bodyDiv w:val="1"/>
      <w:marLeft w:val="0"/>
      <w:marRight w:val="0"/>
      <w:marTop w:val="0"/>
      <w:marBottom w:val="0"/>
      <w:divBdr>
        <w:top w:val="none" w:sz="0" w:space="0" w:color="auto"/>
        <w:left w:val="none" w:sz="0" w:space="0" w:color="auto"/>
        <w:bottom w:val="none" w:sz="0" w:space="0" w:color="auto"/>
        <w:right w:val="none" w:sz="0" w:space="0" w:color="auto"/>
      </w:divBdr>
    </w:div>
    <w:div w:id="442311137">
      <w:bodyDiv w:val="1"/>
      <w:marLeft w:val="0"/>
      <w:marRight w:val="0"/>
      <w:marTop w:val="0"/>
      <w:marBottom w:val="0"/>
      <w:divBdr>
        <w:top w:val="none" w:sz="0" w:space="0" w:color="auto"/>
        <w:left w:val="none" w:sz="0" w:space="0" w:color="auto"/>
        <w:bottom w:val="none" w:sz="0" w:space="0" w:color="auto"/>
        <w:right w:val="none" w:sz="0" w:space="0" w:color="auto"/>
      </w:divBdr>
    </w:div>
    <w:div w:id="1338770903">
      <w:bodyDiv w:val="1"/>
      <w:marLeft w:val="0"/>
      <w:marRight w:val="0"/>
      <w:marTop w:val="0"/>
      <w:marBottom w:val="0"/>
      <w:divBdr>
        <w:top w:val="none" w:sz="0" w:space="0" w:color="auto"/>
        <w:left w:val="none" w:sz="0" w:space="0" w:color="auto"/>
        <w:bottom w:val="none" w:sz="0" w:space="0" w:color="auto"/>
        <w:right w:val="none" w:sz="0" w:space="0" w:color="auto"/>
      </w:divBdr>
    </w:div>
    <w:div w:id="1399356880">
      <w:bodyDiv w:val="1"/>
      <w:marLeft w:val="0"/>
      <w:marRight w:val="0"/>
      <w:marTop w:val="0"/>
      <w:marBottom w:val="0"/>
      <w:divBdr>
        <w:top w:val="none" w:sz="0" w:space="0" w:color="auto"/>
        <w:left w:val="none" w:sz="0" w:space="0" w:color="auto"/>
        <w:bottom w:val="none" w:sz="0" w:space="0" w:color="auto"/>
        <w:right w:val="none" w:sz="0" w:space="0" w:color="auto"/>
      </w:divBdr>
    </w:div>
    <w:div w:id="1440299747">
      <w:bodyDiv w:val="1"/>
      <w:marLeft w:val="0"/>
      <w:marRight w:val="0"/>
      <w:marTop w:val="0"/>
      <w:marBottom w:val="0"/>
      <w:divBdr>
        <w:top w:val="none" w:sz="0" w:space="0" w:color="auto"/>
        <w:left w:val="none" w:sz="0" w:space="0" w:color="auto"/>
        <w:bottom w:val="none" w:sz="0" w:space="0" w:color="auto"/>
        <w:right w:val="none" w:sz="0" w:space="0" w:color="auto"/>
      </w:divBdr>
    </w:div>
    <w:div w:id="1511943171">
      <w:bodyDiv w:val="1"/>
      <w:marLeft w:val="0"/>
      <w:marRight w:val="0"/>
      <w:marTop w:val="0"/>
      <w:marBottom w:val="0"/>
      <w:divBdr>
        <w:top w:val="none" w:sz="0" w:space="0" w:color="auto"/>
        <w:left w:val="none" w:sz="0" w:space="0" w:color="auto"/>
        <w:bottom w:val="none" w:sz="0" w:space="0" w:color="auto"/>
        <w:right w:val="none" w:sz="0" w:space="0" w:color="auto"/>
      </w:divBdr>
    </w:div>
    <w:div w:id="1826816858">
      <w:bodyDiv w:val="1"/>
      <w:marLeft w:val="0"/>
      <w:marRight w:val="0"/>
      <w:marTop w:val="0"/>
      <w:marBottom w:val="0"/>
      <w:divBdr>
        <w:top w:val="none" w:sz="0" w:space="0" w:color="auto"/>
        <w:left w:val="none" w:sz="0" w:space="0" w:color="auto"/>
        <w:bottom w:val="none" w:sz="0" w:space="0" w:color="auto"/>
        <w:right w:val="none" w:sz="0" w:space="0" w:color="auto"/>
      </w:divBdr>
    </w:div>
    <w:div w:id="18470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15.5.2018 10:58:50"/>
    <f:field ref="objchangedby" par="" text="Administrator, System"/>
    <f:field ref="objmodifiedat" par="" text="15.5.2018 10:58:56"/>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https://ovdmasv601/sites/DMS/_layouts/15/DocIdRedir.aspx?ID=WKX3UHSAJ2R6-2-846468</Url>
      <Description>WKX3UHSAJ2R6-2-846468</Description>
    </_dlc_DocIdUrl>
    <_dlc_DocId xmlns="e60a29af-d413-48d4-bd90-fe9d2a897e4b">WKX3UHSAJ2R6-2-846468</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55AB32DD-C895-49FE-A856-FC761592B7EA}"/>
</file>

<file path=customXml/itemProps3.xml><?xml version="1.0" encoding="utf-8"?>
<ds:datastoreItem xmlns:ds="http://schemas.openxmlformats.org/officeDocument/2006/customXml" ds:itemID="{F2BD4356-2775-4A83-8133-4CDBE8F824B9}"/>
</file>

<file path=customXml/itemProps4.xml><?xml version="1.0" encoding="utf-8"?>
<ds:datastoreItem xmlns:ds="http://schemas.openxmlformats.org/officeDocument/2006/customXml" ds:itemID="{FBE1FFEC-4043-4BAA-8D71-786D0B272928}"/>
</file>

<file path=customXml/itemProps5.xml><?xml version="1.0" encoding="utf-8"?>
<ds:datastoreItem xmlns:ds="http://schemas.openxmlformats.org/officeDocument/2006/customXml" ds:itemID="{5EE3134C-7FBA-4D24-9AB5-AC2F558F37D5}"/>
</file>

<file path=docProps/app.xml><?xml version="1.0" encoding="utf-8"?>
<Properties xmlns="http://schemas.openxmlformats.org/officeDocument/2006/extended-properties" xmlns:vt="http://schemas.openxmlformats.org/officeDocument/2006/docPropsVTypes">
  <Template>Normal</Template>
  <TotalTime>0</TotalTime>
  <Pages>38</Pages>
  <Words>9310</Words>
  <Characters>53070</Characters>
  <Application>Microsoft Office Word</Application>
  <DocSecurity>0</DocSecurity>
  <Lines>442</Lines>
  <Paragraphs>124</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62256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2018-05-15T09:00:00Z</dcterms:created>
  <dcterms:modified xsi:type="dcterms:W3CDTF">2018-05-15T09:04:00Z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Andrea Mikulová</vt:lpwstr>
  </property>
  <property fmtid="{D5CDD505-2E9C-101B-9397-08002B2CF9AE}" pid="11" name="FSC#SKEDITIONSLOVLEX@103.510:zodppredkladatel">
    <vt:lpwstr>Ing. Peter Žiga</vt:lpwstr>
  </property>
  <property fmtid="{D5CDD505-2E9C-101B-9397-08002B2CF9AE}" pid="12" name="FSC#SKEDITIONSLOVLEX@103.510:dalsipredkladatel">
    <vt:lpwstr/>
  </property>
  <property fmtid="{D5CDD505-2E9C-101B-9397-08002B2CF9AE}" pid="13" name="FSC#SKEDITIONSLOVLEX@103.510:nazovpredpis">
    <vt:lpwstr> Návrh opatrení na zlepšenie podnikateľského prostredia II.</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hospodárstva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bod B.1 uznesenia vlády SR č. 30/2018 a bod B.7 uznesenia vlády SR č. 32/2018.</vt:lpwstr>
  </property>
  <property fmtid="{D5CDD505-2E9C-101B-9397-08002B2CF9AE}" pid="22" name="FSC#SKEDITIONSLOVLEX@103.510:plnynazovpredpis">
    <vt:lpwstr> Návrh opatrení na zlepšenie podnikateľského prostredia II.</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08277/2018-3420-20149</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LP/2018/211</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27. 3. 2018</vt:lpwstr>
  </property>
  <property fmtid="{D5CDD505-2E9C-101B-9397-08002B2CF9AE}" pid="58" name="FSC#SKEDITIONSLOVLEX@103.510:AttrDateDocPropUkonceniePKK">
    <vt:lpwstr>3. 4. 2018</vt:lpwstr>
  </property>
  <property fmtid="{D5CDD505-2E9C-101B-9397-08002B2CF9AE}" pid="59" name="FSC#SKEDITIONSLOVLEX@103.510:AttrStrDocPropVplyvRozpocetVS">
    <vt:lpwstr>Negatívne</vt:lpwstr>
  </property>
  <property fmtid="{D5CDD505-2E9C-101B-9397-08002B2CF9AE}" pid="60" name="FSC#SKEDITIONSLOVLEX@103.510:AttrStrDocPropVplyvPodnikatelskeProstr">
    <vt:lpwstr>Pozitívne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Pozitívne</vt:lpwstr>
  </property>
  <property fmtid="{D5CDD505-2E9C-101B-9397-08002B2CF9AE}" pid="64" name="FSC#SKEDITIONSLOVLEX@103.510:AttrStrListDocPropPoznamkaVplyv">
    <vt:lpwstr>Vplyvy na podnikateľské prostredie1/ Opatrením Zrušiť povinnosť zamestnávateľa oznámiť pobočke Sociálnej poisťovne začiatok a skončenie čerpania materskej dovolenky alebo rodičovskej dovolenky zamestnancom do ôsmich dní od začiatku čerpania a do ôsmich dn</vt:lpwstr>
  </property>
  <property fmtid="{D5CDD505-2E9C-101B-9397-08002B2CF9AE}" pid="65" name="FSC#SKEDITIONSLOVLEX@103.510:AttrStrListDocPropAltRiesenia">
    <vt:lpwstr>MH SR v priebehu druhej polovice roka 2017 vyzvalo takmer 60 zástupcov podnikateľského prostredia na predkladanie podnetov na zlepšenie podnikateľského prostredia. Zdrojmi impulzov tiež boli anketa Byrokratický nezmysel roka, Programové vyhlásenie vlády S</vt:lpwstr>
  </property>
  <property fmtid="{D5CDD505-2E9C-101B-9397-08002B2CF9AE}" pid="66" name="FSC#SKEDITIONSLOVLEX@103.510:AttrStrListDocPropStanoviskoGest">
    <vt:lpwstr>Komisia uplatňuje k materiálu nasledovné pripomienky a odporúčania:K analýze vplyvov na rozpočet verejnej správyV doložke vybraných vplyvov je uvedené, že návrh opatrení bude mať negatívny vplyv na rozpočet verejnej správy, ktorý bude len čiastočne rozpoč</vt:lpwstr>
  </property>
  <property fmtid="{D5CDD505-2E9C-101B-9397-08002B2CF9AE}" pid="67" name="FSC#SKEDITIONSLOVLEX@103.510:AttrStrListDocPropTextKomunike">
    <vt:lpwstr>Vláda Slovenskej republiky na svojom rokovaní dňa ....................... prerokovala a schválila materiál "Návrh opatrení na zlepšenie podnikateľského prostredia II.".</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podpredseda vlády a minister financií_x000d_
podpredseda vlády a minister životného prostredia_x000d_
podpredseda vlády pre investície a informatizáciu  _x000d_
minister zahraničných vecí a európskych záležitostí _x000d_
minister vnútra_x000d_
minister hospodárstva_x000d_
minister dopravy a</vt:lpwstr>
  </property>
  <property fmtid="{D5CDD505-2E9C-101B-9397-08002B2CF9AE}" pid="136" name="FSC#SKEDITIONSLOVLEX@103.510:AttrStrListDocPropUznesenieNaVedomie">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hospodárstva Slovenskej republiky</vt:lpwstr>
  </property>
  <property fmtid="{D5CDD505-2E9C-101B-9397-08002B2CF9AE}" pid="141" name="FSC#SKEDITIONSLOVLEX@103.510:funkciaZodpPredAkuzativ">
    <vt:lpwstr>ministerovi hospodárstva Slovenskej republiky</vt:lpwstr>
  </property>
  <property fmtid="{D5CDD505-2E9C-101B-9397-08002B2CF9AE}" pid="142" name="FSC#SKEDITIONSLOVLEX@103.510:funkciaZodpPredDativ">
    <vt:lpwstr>ministera hospodárstva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Ing. Peter Žiga_x000d_
minister hospodárstva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justify;"&gt;Návrh opatrení na zlepšenie podnikateľského prostredia II. predkladá minister hospodárstva SR na základe bodu B.1 uznesenia vlády SR č. 30/2018 k Plánu práce vlády SR na rok 2018, ide&amp;nbsp;o&amp;nbsp;úlohu č. 4 z mesiaca apríl,</vt:lpwstr>
  </property>
  <property fmtid="{D5CDD505-2E9C-101B-9397-08002B2CF9AE}" pid="149" name="FSC#COOSYSTEM@1.1:Container">
    <vt:lpwstr>COO.2145.1000.3.2577648</vt:lpwstr>
  </property>
  <property fmtid="{D5CDD505-2E9C-101B-9397-08002B2CF9AE}" pid="150" name="FSC#FSCFOLIO@1.1001:docpropproject">
    <vt:lpwstr/>
  </property>
  <property fmtid="{D5CDD505-2E9C-101B-9397-08002B2CF9AE}" pid="151" name="FSC#SKEDITIONSLOVLEX@103.510:aktualnyrok">
    <vt:lpwstr>2018</vt:lpwstr>
  </property>
  <property fmtid="{D5CDD505-2E9C-101B-9397-08002B2CF9AE}" pid="152" name="FSC#SKEDITIONSLOVLEX@103.510:vytvorenedna">
    <vt:lpwstr>15. 5. 2018</vt:lpwstr>
  </property>
  <property fmtid="{D5CDD505-2E9C-101B-9397-08002B2CF9AE}" pid="153" name="ContentTypeId">
    <vt:lpwstr>0x0101006C0C8C3C1E3DCC44BECE3792677AD011</vt:lpwstr>
  </property>
  <property fmtid="{D5CDD505-2E9C-101B-9397-08002B2CF9AE}" pid="154" name="_dlc_DocIdItemGuid">
    <vt:lpwstr>dff3581a-1189-4026-bcc8-5926b91f610a</vt:lpwstr>
  </property>
</Properties>
</file>